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74" w:rsidRPr="00A860BC" w:rsidRDefault="00211474" w:rsidP="00E63199">
      <w:pPr>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0"/>
        <w:gridCol w:w="6896"/>
      </w:tblGrid>
      <w:tr w:rsidR="00211474" w:rsidRPr="00E1077E" w:rsidTr="00DB1142">
        <w:trPr>
          <w:trHeight w:val="53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Denumirea măsurii</w:t>
            </w:r>
          </w:p>
        </w:tc>
        <w:tc>
          <w:tcPr>
            <w:tcW w:w="3627" w:type="pct"/>
            <w:vAlign w:val="center"/>
          </w:tcPr>
          <w:p w:rsidR="00211474" w:rsidRPr="00E1077E" w:rsidRDefault="00211474" w:rsidP="00DB1142">
            <w:pPr>
              <w:ind w:firstLine="720"/>
              <w:jc w:val="both"/>
              <w:rPr>
                <w:rFonts w:ascii="Trebuchet MS" w:hAnsi="Trebuchet MS"/>
                <w:b/>
              </w:rPr>
            </w:pPr>
            <w:r w:rsidRPr="00E1077E">
              <w:rPr>
                <w:rFonts w:ascii="Trebuchet MS" w:hAnsi="Trebuchet MS"/>
                <w:b/>
              </w:rPr>
              <w:t>Dezvoltarea  si modernizarea localităților rurale</w:t>
            </w:r>
          </w:p>
        </w:tc>
      </w:tr>
      <w:tr w:rsidR="00211474" w:rsidRPr="00E1077E" w:rsidTr="00DB1142">
        <w:trPr>
          <w:trHeight w:val="44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Codul măsurii</w:t>
            </w:r>
          </w:p>
        </w:tc>
        <w:tc>
          <w:tcPr>
            <w:tcW w:w="3627" w:type="pct"/>
            <w:vAlign w:val="center"/>
          </w:tcPr>
          <w:p w:rsidR="00211474" w:rsidRPr="00E1077E" w:rsidRDefault="00211474" w:rsidP="00DB1142">
            <w:pPr>
              <w:jc w:val="both"/>
              <w:rPr>
                <w:rFonts w:ascii="Trebuchet MS" w:hAnsi="Trebuchet MS"/>
                <w:b/>
              </w:rPr>
            </w:pPr>
            <w:r w:rsidRPr="00E1077E">
              <w:rPr>
                <w:rFonts w:ascii="Trebuchet MS" w:hAnsi="Trebuchet MS"/>
                <w:b/>
              </w:rPr>
              <w:t>M1/6B</w:t>
            </w:r>
          </w:p>
        </w:tc>
      </w:tr>
      <w:tr w:rsidR="00211474" w:rsidRPr="00E1077E" w:rsidTr="00DB1142">
        <w:trPr>
          <w:trHeight w:val="35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Tipul măsurii</w:t>
            </w:r>
          </w:p>
        </w:tc>
        <w:tc>
          <w:tcPr>
            <w:tcW w:w="3627" w:type="pct"/>
            <w:vAlign w:val="center"/>
          </w:tcPr>
          <w:p w:rsidR="00211474" w:rsidRPr="00A860BC" w:rsidRDefault="00211474" w:rsidP="00DB1142">
            <w:pPr>
              <w:pStyle w:val="Default"/>
              <w:spacing w:line="276" w:lineRule="auto"/>
              <w:jc w:val="both"/>
              <w:rPr>
                <w:rFonts w:ascii="Trebuchet MS" w:hAnsi="Trebuchet MS" w:cs="Calibri"/>
                <w:color w:val="auto"/>
                <w:sz w:val="22"/>
                <w:szCs w:val="22"/>
                <w:lang w:val="ro-RO"/>
              </w:rPr>
            </w:pPr>
            <w:r>
              <w:rPr>
                <w:noProof/>
                <w:lang w:val="en-GB" w:eastAsia="en-GB"/>
              </w:rPr>
              <w:pict>
                <v:rect id="Rectangle 39" o:spid="_x0000_s1026" style="position:absolute;left:0;text-align:left;margin-left:2.35pt;margin-top:4.1pt;width:3.55pt;height:3.55pt;flip:y;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" fillcolor="#4f81bd" strokecolor="#243f60" strokeweight="2pt">
                  <v:path arrowok="t"/>
                </v:rect>
              </w:pict>
            </w:r>
            <w:r w:rsidRPr="00A860BC">
              <w:rPr>
                <w:rFonts w:ascii="Trebuchet MS" w:hAnsi="Trebuchet MS" w:cs="Calibri"/>
                <w:b/>
                <w:color w:val="auto"/>
                <w:sz w:val="22"/>
                <w:szCs w:val="22"/>
                <w:lang w:val="ro-RO"/>
              </w:rPr>
              <w:t xml:space="preserve">   INVESTIȚII</w:t>
            </w:r>
          </w:p>
          <w:p w:rsidR="00211474" w:rsidRPr="00A860BC" w:rsidRDefault="00211474" w:rsidP="00DB1142">
            <w:pPr>
              <w:pStyle w:val="Default"/>
              <w:spacing w:line="276" w:lineRule="auto"/>
              <w:jc w:val="both"/>
              <w:rPr>
                <w:rFonts w:ascii="Trebuchet MS" w:hAnsi="Trebuchet MS" w:cs="Calibri"/>
                <w:color w:val="auto"/>
                <w:sz w:val="22"/>
                <w:szCs w:val="22"/>
                <w:lang w:val="ro-RO"/>
              </w:rPr>
            </w:pPr>
            <w:r w:rsidRPr="00A860BC">
              <w:rPr>
                <w:rFonts w:ascii="Trebuchet MS" w:hAnsi="Trebuchet MS" w:cs="Calibri"/>
                <w:color w:val="auto"/>
                <w:sz w:val="22"/>
                <w:szCs w:val="22"/>
                <w:lang w:val="ro-RO"/>
              </w:rPr>
              <w:t>□ SERVICII</w:t>
            </w:r>
          </w:p>
          <w:p w:rsidR="00211474" w:rsidRPr="00A860BC" w:rsidRDefault="00211474" w:rsidP="00DB1142">
            <w:pPr>
              <w:pStyle w:val="Default"/>
              <w:spacing w:line="276" w:lineRule="auto"/>
              <w:jc w:val="both"/>
              <w:rPr>
                <w:rFonts w:ascii="Trebuchet MS" w:hAnsi="Trebuchet MS" w:cs="Calibri"/>
                <w:color w:val="auto"/>
                <w:sz w:val="22"/>
                <w:szCs w:val="22"/>
                <w:lang w:val="ro-RO"/>
              </w:rPr>
            </w:pPr>
            <w:r w:rsidRPr="00A860BC">
              <w:rPr>
                <w:rFonts w:ascii="Trebuchet MS" w:hAnsi="Trebuchet MS" w:cs="Calibri"/>
                <w:color w:val="auto"/>
                <w:sz w:val="22"/>
                <w:szCs w:val="22"/>
                <w:lang w:val="ro-RO"/>
              </w:rPr>
              <w:t>□ SPRIJIN FORFETAR</w:t>
            </w:r>
          </w:p>
        </w:tc>
      </w:tr>
      <w:tr w:rsidR="00211474" w:rsidRPr="00E1077E" w:rsidTr="00DB1142">
        <w:trPr>
          <w:trHeight w:val="260"/>
        </w:trPr>
        <w:tc>
          <w:tcPr>
            <w:tcW w:w="5000" w:type="pct"/>
            <w:gridSpan w:val="2"/>
            <w:vAlign w:val="center"/>
          </w:tcPr>
          <w:p w:rsidR="00211474" w:rsidRPr="00E1077E" w:rsidRDefault="00211474" w:rsidP="00DB1142">
            <w:pPr>
              <w:jc w:val="both"/>
              <w:rPr>
                <w:rFonts w:ascii="Trebuchet MS" w:hAnsi="Trebuchet MS"/>
                <w:b/>
              </w:rPr>
            </w:pPr>
            <w:r w:rsidRPr="00E1077E">
              <w:rPr>
                <w:rFonts w:ascii="Trebuchet MS" w:hAnsi="Trebuchet MS"/>
                <w:b/>
              </w:rPr>
              <w:t>1.Descrierea generală a măsurii</w:t>
            </w:r>
          </w:p>
        </w:tc>
      </w:tr>
      <w:tr w:rsidR="00211474" w:rsidRPr="00E1077E" w:rsidTr="00DB1142">
        <w:trPr>
          <w:trHeight w:val="35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1.1 Justificare. Corelare cu analiza SWOT</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va contribui la îmbunătățirea sau extinderea serviciilor locale de bază destinate populației rurale, inclusiv a celor de agreement, culturale și a infrastructurii aferente; îmbunătățirea infrastructurii la scară mică (inclusiv investiții în domeniul energiei din surse regenerabile și al economisirii energiei) și investiții de uz public în informarea turiștilor în infrastructura turistică la scară mică. Măsură vizează satisfacerea unor nevoi ale comunității locale, dezvoltarea socio-economică a teritoriului, precum și crearea unor noi locuri de muncă. </w:t>
            </w:r>
          </w:p>
          <w:p w:rsidR="00211474" w:rsidRPr="00E1077E" w:rsidRDefault="00211474" w:rsidP="00DB1142">
            <w:pPr>
              <w:jc w:val="both"/>
              <w:rPr>
                <w:rFonts w:ascii="Trebuchet MS" w:hAnsi="Trebuchet MS"/>
              </w:rPr>
            </w:pPr>
            <w:r w:rsidRPr="00E1077E">
              <w:rPr>
                <w:rFonts w:ascii="Trebuchet MS" w:hAnsi="Trebuchet MS"/>
              </w:rPr>
              <w:t>Dezvoltarea socio-economică a spațiului rural este indispensabil legată de existenta unei infrastructuri rurale, existența și accesibilitatea serviciilor de bază, inclusiv a celor de agrement, social, socio-medical cultural si sportiv. Îmbunătățirea și dezvoltarea infrastructurii de agrement, social, socio-medical și cultural reprezintă o cerință esențială pentru creșterea calității vieții și care pot conduce la o incluziune socială, inversarea tendințelor de declin economic și social și de depopulare a zonelor rurale.</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 xml:space="preserve">Infrastructură culturală învechită; Biblioteci nemodernizate; </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Număr mic de cinematografe;</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Număr insuficient de instituții culturale: cămine culturale în spațiul rural, teatre, etc.;</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Echipamente tehnologice învechite utilizate în actul cultural;</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Lipsa materialelor de promovare traduse în limbi străine și mijloacelor de traducere pentru turiștii străini (muzee, obiective culturale, arheologice, etc.);</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Concurența scăzută în oferta culturală;</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Lipsa unei rețele muzeale concrete la nivel de comune privind patrimoniul cultural local;</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Deficit de spații verzi raportat la numărul de locuitori;</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Număr redus de organizații de promovare a turismului;</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Lipsa sau slabă calitate a marcajelor turistice;</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Oferta de servicii turistice este redusă și de slabă calitate;</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Deteriorarea accentuată a infrastructurii rutiere de drumuri județene și comunale care asigură accesul spre și în comunitățile din parteneriat;</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Amenajări insuficiente de locuri de parcare, atât pe drumurile naționale, cât și județene, care străbat teritoriul acoperit de Grupul de Acțiune Locală;</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Absența rețelei de alimentare cu gaze naturale în localitățile vizate de acest Parteneriat;</w:t>
            </w:r>
          </w:p>
          <w:p w:rsidR="00211474" w:rsidRDefault="00211474" w:rsidP="00E63199">
            <w:pPr>
              <w:pStyle w:val="ListParagraph"/>
              <w:numPr>
                <w:ilvl w:val="0"/>
                <w:numId w:val="9"/>
              </w:numPr>
              <w:spacing w:after="0"/>
              <w:contextualSpacing/>
              <w:jc w:val="both"/>
              <w:rPr>
                <w:rFonts w:ascii="Trebuchet MS" w:hAnsi="Trebuchet MS"/>
              </w:rPr>
            </w:pPr>
            <w:r w:rsidRPr="00A860BC">
              <w:rPr>
                <w:rFonts w:ascii="Trebuchet MS" w:hAnsi="Trebuchet MS"/>
              </w:rPr>
              <w:t>Grad scăzut de extindere a colectării selective a deșeurilor;</w:t>
            </w:r>
          </w:p>
        </w:tc>
      </w:tr>
      <w:tr w:rsidR="00211474" w:rsidRPr="00E1077E" w:rsidTr="00DB1142">
        <w:trPr>
          <w:trHeight w:val="431"/>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1.2. Obiectivul de dezvoltare rurală al Reg(UE) nr.1305/2013</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contribuie la  operaționalizarea în microregiune a </w:t>
            </w:r>
            <w:r w:rsidRPr="00E1077E">
              <w:rPr>
                <w:rFonts w:ascii="Trebuchet MS" w:hAnsi="Trebuchet MS"/>
                <w:b/>
                <w:i/>
              </w:rPr>
              <w:t>obiectivului  III</w:t>
            </w:r>
            <w:r w:rsidRPr="00E1077E">
              <w:rPr>
                <w:rFonts w:ascii="Trebuchet MS" w:hAnsi="Trebuchet MS"/>
              </w:rPr>
              <w:t xml:space="preserve"> din Regulamentul  ( UE) nr. 1305/2013, respectiv:   </w:t>
            </w:r>
          </w:p>
          <w:p w:rsidR="00211474" w:rsidRPr="00A860BC" w:rsidRDefault="00211474" w:rsidP="00DB1142">
            <w:pPr>
              <w:pStyle w:val="Listparagraf1"/>
              <w:tabs>
                <w:tab w:val="left" w:pos="231"/>
              </w:tabs>
              <w:spacing w:line="276" w:lineRule="auto"/>
              <w:ind w:left="51"/>
              <w:jc w:val="both"/>
              <w:rPr>
                <w:rFonts w:ascii="Trebuchet MS" w:hAnsi="Trebuchet MS"/>
                <w:sz w:val="22"/>
                <w:szCs w:val="22"/>
                <w:lang w:val="ro-RO"/>
              </w:rPr>
            </w:pPr>
            <w:r w:rsidRPr="00A860BC">
              <w:rPr>
                <w:rFonts w:ascii="Trebuchet MS" w:hAnsi="Trebuchet MS"/>
                <w:sz w:val="22"/>
                <w:szCs w:val="22"/>
                <w:lang w:val="ro-RO"/>
              </w:rPr>
              <w:t>”</w:t>
            </w:r>
            <w:r w:rsidRPr="00A860BC">
              <w:rPr>
                <w:rFonts w:ascii="Trebuchet MS" w:hAnsi="Trebuchet MS"/>
                <w:i/>
                <w:sz w:val="22"/>
                <w:szCs w:val="22"/>
                <w:lang w:val="ro-RO"/>
              </w:rPr>
              <w:t>Obținerea unei dezvoltări teritoriale  echilibrate a economiilor și comunităților  rurale, inclusiv crearea și menținerea de locuri de muncă”</w:t>
            </w:r>
          </w:p>
        </w:tc>
      </w:tr>
      <w:tr w:rsidR="00211474" w:rsidRPr="00E1077E" w:rsidTr="00DB1142">
        <w:trPr>
          <w:trHeight w:val="35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1.3.Obiectivul specific local al măsurii</w:t>
            </w:r>
          </w:p>
        </w:tc>
        <w:tc>
          <w:tcPr>
            <w:tcW w:w="3627" w:type="pct"/>
            <w:vAlign w:val="center"/>
          </w:tcPr>
          <w:p w:rsidR="00211474" w:rsidRPr="00A860BC" w:rsidRDefault="00211474" w:rsidP="00DB1142">
            <w:pPr>
              <w:pStyle w:val="Listparagraf1"/>
              <w:autoSpaceDE w:val="0"/>
              <w:autoSpaceDN w:val="0"/>
              <w:adjustRightInd w:val="0"/>
              <w:spacing w:line="276" w:lineRule="auto"/>
              <w:ind w:left="0"/>
              <w:jc w:val="both"/>
              <w:rPr>
                <w:rFonts w:ascii="Trebuchet MS" w:hAnsi="Trebuchet MS"/>
                <w:sz w:val="22"/>
                <w:szCs w:val="22"/>
                <w:lang w:val="ro-RO"/>
              </w:rPr>
            </w:pPr>
            <w:r w:rsidRPr="00A860BC">
              <w:rPr>
                <w:rFonts w:ascii="Trebuchet MS" w:hAnsi="Trebuchet MS"/>
                <w:sz w:val="22"/>
                <w:szCs w:val="22"/>
                <w:lang w:val="ro-RO"/>
              </w:rPr>
              <w:t>Măsura contribuie la :</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infrastructurii de drum la scară mică;</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condițiilor de viață a locuitorilor prin amenajarea spațiilor publice locale (de ex. parcuri, terenuri de joc, sedii primarii, dispensare, capele, piețe de valorificare a produselor locale, cimitire etc.);</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serviciilor publice locale prin modernizarea și dotarea cu echipamente a infrastructurii publice si medicale;</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siguranței publice prin înființarea și/sau modernizarea rețelelor de iluminat public și prin instalarea sistemelor de supraveghere;</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îmbunătățirea infrastructurii de agrement și turistic de uz public; </w:t>
            </w:r>
          </w:p>
          <w:p w:rsidR="00211474" w:rsidRDefault="00211474" w:rsidP="00E63199">
            <w:pPr>
              <w:pStyle w:val="ListParagraph"/>
              <w:numPr>
                <w:ilvl w:val="0"/>
                <w:numId w:val="1"/>
              </w:numPr>
              <w:spacing w:after="0"/>
              <w:contextualSpacing/>
              <w:jc w:val="both"/>
              <w:rPr>
                <w:rFonts w:ascii="Trebuchet MS" w:hAnsi="Trebuchet MS"/>
              </w:rPr>
            </w:pPr>
            <w:r w:rsidRPr="00A860BC">
              <w:rPr>
                <w:rFonts w:ascii="Trebuchet MS" w:hAnsi="Trebuchet MS"/>
              </w:rPr>
              <w:t>reabilitarea / extinderea rețelelor de apa potabila si canalizare;</w:t>
            </w:r>
          </w:p>
          <w:p w:rsidR="00211474" w:rsidRDefault="00211474" w:rsidP="00E63199">
            <w:pPr>
              <w:pStyle w:val="ListParagraph"/>
              <w:numPr>
                <w:ilvl w:val="0"/>
                <w:numId w:val="1"/>
              </w:numPr>
              <w:spacing w:after="0"/>
              <w:contextualSpacing/>
              <w:jc w:val="both"/>
              <w:rPr>
                <w:rFonts w:ascii="Trebuchet MS" w:hAnsi="Trebuchet MS"/>
              </w:rPr>
            </w:pPr>
            <w:r w:rsidRPr="00A860BC">
              <w:rPr>
                <w:rFonts w:ascii="Trebuchet MS" w:hAnsi="Trebuchet MS"/>
              </w:rPr>
              <w:t>extinderea rețelelor de gaze naturale;</w:t>
            </w:r>
          </w:p>
          <w:p w:rsidR="00211474" w:rsidRDefault="00211474" w:rsidP="00E63199">
            <w:pPr>
              <w:pStyle w:val="Listparagraf1"/>
              <w:numPr>
                <w:ilvl w:val="0"/>
                <w:numId w:val="1"/>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modernizarea, extinderea si dotarea cu echipamente a infrastructurilor publice de orice fel;</w:t>
            </w:r>
          </w:p>
        </w:tc>
      </w:tr>
      <w:tr w:rsidR="00211474" w:rsidRPr="00E1077E" w:rsidTr="00DB1142">
        <w:trPr>
          <w:trHeight w:val="620"/>
        </w:trPr>
        <w:tc>
          <w:tcPr>
            <w:tcW w:w="1373" w:type="pct"/>
            <w:vAlign w:val="center"/>
          </w:tcPr>
          <w:p w:rsidR="00211474" w:rsidRPr="00E1077E" w:rsidRDefault="00211474" w:rsidP="00DB1142">
            <w:pPr>
              <w:jc w:val="both"/>
              <w:rPr>
                <w:rFonts w:ascii="Trebuchet MS" w:hAnsi="Trebuchet MS"/>
              </w:rPr>
            </w:pPr>
            <w:r w:rsidRPr="00E1077E">
              <w:rPr>
                <w:rFonts w:ascii="Trebuchet MS" w:hAnsi="Trebuchet MS"/>
              </w:rPr>
              <w:t>1.4. Contribuție la prioritatea/prioritățile prevăzute la art.5, Reg.(UE) nr.1305/2013</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contribuie la aplicarea în microregiune a priorității  P6 a Regulamentul  ( UE) nr. 1305/2013, adică: </w:t>
            </w:r>
          </w:p>
          <w:p w:rsidR="00211474" w:rsidRPr="00E1077E" w:rsidRDefault="00211474" w:rsidP="00DB1142">
            <w:pPr>
              <w:jc w:val="both"/>
              <w:rPr>
                <w:rFonts w:ascii="Trebuchet MS" w:hAnsi="Trebuchet MS"/>
                <w:i/>
              </w:rPr>
            </w:pPr>
            <w:r w:rsidRPr="00E1077E">
              <w:rPr>
                <w:rFonts w:ascii="Trebuchet MS" w:hAnsi="Trebuchet MS"/>
                <w:i/>
              </w:rPr>
              <w:t>,,Promovarea incluziunii sociale, a reducerii sărăciei și a dezvoltării economice în zonele rurale”</w:t>
            </w:r>
          </w:p>
        </w:tc>
      </w:tr>
      <w:tr w:rsidR="00211474" w:rsidRPr="00E1077E" w:rsidTr="00DB1142">
        <w:trPr>
          <w:trHeight w:val="350"/>
        </w:trPr>
        <w:tc>
          <w:tcPr>
            <w:tcW w:w="1373" w:type="pct"/>
            <w:vAlign w:val="center"/>
          </w:tcPr>
          <w:p w:rsidR="00211474" w:rsidRPr="00E1077E" w:rsidRDefault="00211474" w:rsidP="00DB1142">
            <w:pPr>
              <w:ind w:left="450" w:hanging="450"/>
              <w:jc w:val="both"/>
              <w:rPr>
                <w:rFonts w:ascii="Trebuchet MS" w:hAnsi="Trebuchet MS"/>
              </w:rPr>
            </w:pPr>
            <w:r w:rsidRPr="00E1077E">
              <w:rPr>
                <w:rFonts w:ascii="Trebuchet MS" w:hAnsi="Trebuchet MS"/>
              </w:rPr>
              <w:t>1.5. Contribuția la Prioritățile SDL (locale)</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contribuie la obiectivul general specific al SDL, respectiv </w:t>
            </w:r>
          </w:p>
          <w:p w:rsidR="00211474" w:rsidRDefault="00211474" w:rsidP="00E63199">
            <w:pPr>
              <w:pStyle w:val="ListParagraph"/>
              <w:numPr>
                <w:ilvl w:val="0"/>
                <w:numId w:val="10"/>
              </w:numPr>
              <w:spacing w:after="0"/>
              <w:ind w:left="86" w:hanging="86"/>
              <w:contextualSpacing/>
              <w:jc w:val="both"/>
              <w:rPr>
                <w:rFonts w:ascii="Trebuchet MS" w:hAnsi="Trebuchet MS"/>
              </w:rPr>
            </w:pPr>
            <w:r w:rsidRPr="00A860BC">
              <w:rPr>
                <w:rFonts w:ascii="Trebuchet MS" w:hAnsi="Trebuchet MS"/>
              </w:rPr>
              <w:t>Dezvoltarea infrastructurii la scară mică  din microregiune, detaliat la pct 1.1.</w:t>
            </w:r>
          </w:p>
          <w:p w:rsidR="00211474" w:rsidRDefault="00211474" w:rsidP="00E63199">
            <w:pPr>
              <w:pStyle w:val="ListParagraph"/>
              <w:numPr>
                <w:ilvl w:val="0"/>
                <w:numId w:val="10"/>
              </w:numPr>
              <w:spacing w:after="0"/>
              <w:ind w:left="86" w:hanging="86"/>
              <w:contextualSpacing/>
              <w:jc w:val="both"/>
              <w:rPr>
                <w:rFonts w:ascii="Trebuchet MS" w:hAnsi="Trebuchet MS"/>
              </w:rPr>
            </w:pPr>
            <w:r w:rsidRPr="00A860BC">
              <w:rPr>
                <w:rFonts w:ascii="Trebuchet MS" w:hAnsi="Trebuchet MS"/>
              </w:rPr>
              <w:t>Consolidarea identității locale si a profilului local prin punerea in valoare a patrimoniului cultural tradițional al satelor.</w:t>
            </w:r>
          </w:p>
          <w:p w:rsidR="00211474" w:rsidRDefault="00211474" w:rsidP="00E63199">
            <w:pPr>
              <w:pStyle w:val="ListParagraph"/>
              <w:numPr>
                <w:ilvl w:val="0"/>
                <w:numId w:val="10"/>
              </w:numPr>
              <w:spacing w:after="0"/>
              <w:ind w:left="86" w:hanging="86"/>
              <w:contextualSpacing/>
              <w:jc w:val="both"/>
              <w:rPr>
                <w:rFonts w:ascii="Trebuchet MS" w:hAnsi="Trebuchet MS"/>
              </w:rPr>
            </w:pPr>
            <w:r w:rsidRPr="00A860BC">
              <w:rPr>
                <w:rFonts w:ascii="Trebuchet MS" w:hAnsi="Trebuchet MS"/>
              </w:rPr>
              <w:t>Îmbunătățirea calității vieții si creșterea atractivității comunelor Microregiunii.</w:t>
            </w:r>
          </w:p>
          <w:p w:rsidR="00211474" w:rsidRDefault="00211474" w:rsidP="00E63199">
            <w:pPr>
              <w:pStyle w:val="ListParagraph"/>
              <w:numPr>
                <w:ilvl w:val="0"/>
                <w:numId w:val="10"/>
              </w:numPr>
              <w:spacing w:after="0"/>
              <w:ind w:left="86" w:hanging="86"/>
              <w:contextualSpacing/>
              <w:jc w:val="both"/>
              <w:rPr>
                <w:rFonts w:ascii="Trebuchet MS" w:hAnsi="Trebuchet MS"/>
              </w:rPr>
            </w:pPr>
            <w:r w:rsidRPr="00A860BC">
              <w:rPr>
                <w:rFonts w:ascii="Trebuchet MS" w:hAnsi="Trebuchet MS"/>
              </w:rPr>
              <w:t>Îmbunătățirea infrastructurilor de orice fel;</w:t>
            </w:r>
          </w:p>
        </w:tc>
      </w:tr>
      <w:tr w:rsidR="00211474" w:rsidRPr="00E1077E" w:rsidTr="00DB1142">
        <w:trPr>
          <w:trHeight w:val="440"/>
        </w:trPr>
        <w:tc>
          <w:tcPr>
            <w:tcW w:w="1373" w:type="pct"/>
            <w:vAlign w:val="center"/>
          </w:tcPr>
          <w:p w:rsidR="00211474" w:rsidRPr="00E1077E" w:rsidRDefault="00211474" w:rsidP="00DB1142">
            <w:pPr>
              <w:ind w:left="450" w:hanging="450"/>
              <w:jc w:val="both"/>
              <w:rPr>
                <w:rFonts w:ascii="Trebuchet MS" w:hAnsi="Trebuchet MS"/>
              </w:rPr>
            </w:pPr>
            <w:r w:rsidRPr="00E1077E">
              <w:rPr>
                <w:rFonts w:ascii="Trebuchet MS" w:hAnsi="Trebuchet MS"/>
              </w:rPr>
              <w:t>1.6. Măsura corespunde obiectivelor art. ... din Reg.(UE) nr.1305/2013</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corespunde  obiectivelor care decurg din Regulamentul  ( UE) nr.1305/2013, Art. 20. </w:t>
            </w:r>
            <w:r w:rsidRPr="00E1077E">
              <w:rPr>
                <w:rFonts w:ascii="Trebuchet MS" w:hAnsi="Trebuchet MS"/>
                <w:i/>
              </w:rPr>
              <w:t>”Servicii de bază și reînnoirea satelor în zonele rurale ”</w:t>
            </w:r>
            <w:r w:rsidRPr="00E1077E">
              <w:rPr>
                <w:rFonts w:ascii="Trebuchet MS" w:hAnsi="Trebuchet MS"/>
              </w:rPr>
              <w:t xml:space="preserve">, literele ”b” </w:t>
            </w:r>
            <w:r w:rsidRPr="00E1077E">
              <w:rPr>
                <w:rFonts w:ascii="Trebuchet MS" w:hAnsi="Trebuchet MS"/>
                <w:color w:val="000000"/>
              </w:rPr>
              <w:t xml:space="preserve">,  ”d”, ”e”, “f” și ”g”. </w:t>
            </w:r>
          </w:p>
        </w:tc>
      </w:tr>
      <w:tr w:rsidR="00211474" w:rsidRPr="00E1077E" w:rsidTr="00DB1142">
        <w:trPr>
          <w:trHeight w:val="440"/>
        </w:trPr>
        <w:tc>
          <w:tcPr>
            <w:tcW w:w="1373" w:type="pct"/>
            <w:vAlign w:val="center"/>
          </w:tcPr>
          <w:p w:rsidR="00211474" w:rsidRDefault="00211474" w:rsidP="00E63199">
            <w:pPr>
              <w:pStyle w:val="Listparagraf1"/>
              <w:numPr>
                <w:ilvl w:val="1"/>
                <w:numId w:val="2"/>
              </w:numPr>
              <w:tabs>
                <w:tab w:val="left" w:pos="510"/>
              </w:tabs>
              <w:spacing w:line="276" w:lineRule="auto"/>
              <w:jc w:val="both"/>
              <w:rPr>
                <w:rFonts w:ascii="Trebuchet MS" w:hAnsi="Trebuchet MS"/>
                <w:sz w:val="22"/>
                <w:szCs w:val="22"/>
                <w:lang w:val="ro-RO"/>
              </w:rPr>
            </w:pPr>
            <w:r w:rsidRPr="00A860BC">
              <w:rPr>
                <w:rFonts w:ascii="Trebuchet MS" w:hAnsi="Trebuchet MS"/>
                <w:sz w:val="22"/>
                <w:szCs w:val="22"/>
                <w:lang w:val="ro-RO"/>
              </w:rPr>
              <w:t>Contribuția la domeniile de intervenție</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Măsura contribuie la îndeplinirea în microregiune a domeniului de intervenție:</w:t>
            </w:r>
          </w:p>
          <w:p w:rsidR="00211474" w:rsidRPr="00E1077E" w:rsidRDefault="00211474" w:rsidP="00DB1142">
            <w:pPr>
              <w:jc w:val="both"/>
              <w:rPr>
                <w:rFonts w:ascii="Trebuchet MS" w:hAnsi="Trebuchet MS"/>
                <w:bCs/>
                <w:iCs/>
              </w:rPr>
            </w:pPr>
            <w:r w:rsidRPr="00E1077E">
              <w:rPr>
                <w:rFonts w:ascii="Trebuchet MS" w:hAnsi="Trebuchet MS"/>
              </w:rPr>
              <w:t>“6B- Încurajarea dezvoltării locale în zonele rurale”</w:t>
            </w:r>
          </w:p>
          <w:p w:rsidR="00211474" w:rsidRPr="00E1077E" w:rsidRDefault="00211474" w:rsidP="00DB1142">
            <w:pPr>
              <w:jc w:val="both"/>
              <w:rPr>
                <w:rFonts w:ascii="Trebuchet MS" w:hAnsi="Trebuchet MS"/>
              </w:rPr>
            </w:pPr>
          </w:p>
        </w:tc>
      </w:tr>
      <w:tr w:rsidR="00211474" w:rsidRPr="00E1077E" w:rsidTr="00DB1142">
        <w:trPr>
          <w:trHeight w:val="530"/>
        </w:trPr>
        <w:tc>
          <w:tcPr>
            <w:tcW w:w="1373" w:type="pct"/>
            <w:vAlign w:val="center"/>
          </w:tcPr>
          <w:p w:rsidR="00211474" w:rsidRDefault="00211474" w:rsidP="00E63199">
            <w:pPr>
              <w:pStyle w:val="Listparagraf1"/>
              <w:numPr>
                <w:ilvl w:val="1"/>
                <w:numId w:val="2"/>
              </w:numPr>
              <w:tabs>
                <w:tab w:val="left" w:pos="510"/>
              </w:tabs>
              <w:spacing w:line="276" w:lineRule="auto"/>
              <w:jc w:val="both"/>
              <w:rPr>
                <w:rFonts w:ascii="Trebuchet MS" w:hAnsi="Trebuchet MS"/>
                <w:sz w:val="22"/>
                <w:szCs w:val="22"/>
                <w:lang w:val="ro-RO"/>
              </w:rPr>
            </w:pPr>
            <w:r w:rsidRPr="00A860BC">
              <w:rPr>
                <w:rFonts w:ascii="Trebuchet MS" w:hAnsi="Trebuchet MS"/>
                <w:sz w:val="22"/>
                <w:szCs w:val="22"/>
                <w:lang w:val="ro-RO"/>
              </w:rPr>
              <w:t>Contribuția la obiectivele transversale ale Reg.(UE) 1305/2013</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 xml:space="preserve">Măsura contribuie la realizarea obiectivelor  transversale legate de </w:t>
            </w:r>
            <w:r w:rsidRPr="00E1077E">
              <w:rPr>
                <w:rFonts w:ascii="Trebuchet MS" w:hAnsi="Trebuchet MS"/>
                <w:i/>
              </w:rPr>
              <w:t>„mediu și climă</w:t>
            </w:r>
            <w:r w:rsidRPr="00E1077E">
              <w:rPr>
                <w:rFonts w:ascii="Trebuchet MS" w:hAnsi="Trebuchet MS"/>
              </w:rPr>
              <w:t>” și ”</w:t>
            </w:r>
            <w:r w:rsidRPr="00E1077E">
              <w:rPr>
                <w:rFonts w:ascii="Trebuchet MS" w:hAnsi="Trebuchet MS"/>
                <w:i/>
              </w:rPr>
              <w:t>inovare”</w:t>
            </w:r>
            <w:r w:rsidRPr="00E1077E">
              <w:rPr>
                <w:rFonts w:ascii="Trebuchet MS" w:hAnsi="Trebuchet MS"/>
              </w:rPr>
              <w:t xml:space="preserve"> ale Regulamentului (UE) nr.1305/2013.</w:t>
            </w:r>
          </w:p>
        </w:tc>
      </w:tr>
      <w:tr w:rsidR="00211474" w:rsidRPr="00E1077E" w:rsidTr="00DB1142">
        <w:trPr>
          <w:trHeight w:val="440"/>
        </w:trPr>
        <w:tc>
          <w:tcPr>
            <w:tcW w:w="1373" w:type="pct"/>
            <w:vAlign w:val="center"/>
          </w:tcPr>
          <w:p w:rsidR="00211474" w:rsidRDefault="00211474" w:rsidP="00E63199">
            <w:pPr>
              <w:pStyle w:val="Listparagraf1"/>
              <w:numPr>
                <w:ilvl w:val="1"/>
                <w:numId w:val="2"/>
              </w:numPr>
              <w:tabs>
                <w:tab w:val="left" w:pos="540"/>
              </w:tabs>
              <w:spacing w:line="276" w:lineRule="auto"/>
              <w:ind w:left="0" w:firstLine="0"/>
              <w:jc w:val="both"/>
              <w:rPr>
                <w:rFonts w:ascii="Trebuchet MS" w:hAnsi="Trebuchet MS"/>
                <w:sz w:val="22"/>
                <w:szCs w:val="22"/>
                <w:lang w:val="ro-RO"/>
              </w:rPr>
            </w:pPr>
            <w:r w:rsidRPr="00A860BC">
              <w:rPr>
                <w:rFonts w:ascii="Trebuchet MS" w:hAnsi="Trebuchet MS"/>
                <w:sz w:val="22"/>
                <w:szCs w:val="22"/>
                <w:lang w:val="ro-RO"/>
              </w:rPr>
              <w:t>Complementaritate cu alte măsuri din SDL</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M2/2A; M5/3A; M7/2B; M3/6A; M4/5C, M1/6B – PFA, SRL</w:t>
            </w:r>
          </w:p>
          <w:p w:rsidR="00211474" w:rsidRPr="00E1077E" w:rsidRDefault="00211474" w:rsidP="00DB1142">
            <w:pPr>
              <w:jc w:val="both"/>
              <w:rPr>
                <w:rFonts w:ascii="Trebuchet MS" w:hAnsi="Trebuchet MS"/>
              </w:rPr>
            </w:pPr>
            <w:r w:rsidRPr="00E1077E">
              <w:rPr>
                <w:rFonts w:ascii="Trebuchet MS" w:hAnsi="Trebuchet MS"/>
              </w:rPr>
              <w:t>M2/2A; M1/6B - APL</w:t>
            </w:r>
          </w:p>
        </w:tc>
      </w:tr>
      <w:tr w:rsidR="00211474" w:rsidRPr="00E1077E" w:rsidTr="00DB1142">
        <w:trPr>
          <w:trHeight w:val="440"/>
        </w:trPr>
        <w:tc>
          <w:tcPr>
            <w:tcW w:w="1373" w:type="pct"/>
            <w:vAlign w:val="center"/>
          </w:tcPr>
          <w:p w:rsidR="00211474" w:rsidRDefault="00211474" w:rsidP="00E63199">
            <w:pPr>
              <w:pStyle w:val="Listparagraf1"/>
              <w:numPr>
                <w:ilvl w:val="1"/>
                <w:numId w:val="2"/>
              </w:numPr>
              <w:spacing w:line="276" w:lineRule="auto"/>
              <w:ind w:left="540" w:hanging="540"/>
              <w:jc w:val="both"/>
              <w:rPr>
                <w:rFonts w:ascii="Trebuchet MS" w:hAnsi="Trebuchet MS"/>
                <w:sz w:val="22"/>
                <w:szCs w:val="22"/>
                <w:lang w:val="ro-RO"/>
              </w:rPr>
            </w:pPr>
            <w:r w:rsidRPr="00A860BC">
              <w:rPr>
                <w:rFonts w:ascii="Trebuchet MS" w:hAnsi="Trebuchet MS"/>
                <w:sz w:val="22"/>
                <w:szCs w:val="22"/>
                <w:lang w:val="ro-RO"/>
              </w:rPr>
              <w:t>Sinergia cu alte măsuri din SDL</w:t>
            </w:r>
          </w:p>
        </w:tc>
        <w:tc>
          <w:tcPr>
            <w:tcW w:w="3627" w:type="pct"/>
            <w:vAlign w:val="center"/>
          </w:tcPr>
          <w:p w:rsidR="00211474" w:rsidRPr="00E1077E" w:rsidRDefault="00211474" w:rsidP="00DB1142">
            <w:pPr>
              <w:jc w:val="both"/>
              <w:rPr>
                <w:rFonts w:ascii="Trebuchet MS" w:hAnsi="Trebuchet MS"/>
              </w:rPr>
            </w:pPr>
            <w:r w:rsidRPr="00E1077E">
              <w:rPr>
                <w:rFonts w:ascii="Trebuchet MS" w:hAnsi="Trebuchet MS"/>
              </w:rPr>
              <w:t>M3/6A; M8/6B; M10/6A; M11/6C</w:t>
            </w:r>
          </w:p>
        </w:tc>
      </w:tr>
      <w:tr w:rsidR="00211474" w:rsidRPr="00E1077E" w:rsidTr="00DB1142">
        <w:trPr>
          <w:trHeight w:val="350"/>
        </w:trPr>
        <w:tc>
          <w:tcPr>
            <w:tcW w:w="5000" w:type="pct"/>
            <w:gridSpan w:val="2"/>
            <w:vAlign w:val="center"/>
          </w:tcPr>
          <w:p w:rsidR="00211474" w:rsidRDefault="00211474" w:rsidP="00E63199">
            <w:pPr>
              <w:pStyle w:val="Listparagraf1"/>
              <w:numPr>
                <w:ilvl w:val="0"/>
                <w:numId w:val="2"/>
              </w:numPr>
              <w:spacing w:line="276" w:lineRule="auto"/>
              <w:jc w:val="both"/>
              <w:rPr>
                <w:rFonts w:ascii="Trebuchet MS" w:hAnsi="Trebuchet MS"/>
                <w:b/>
                <w:sz w:val="22"/>
                <w:szCs w:val="22"/>
                <w:lang w:val="ro-RO"/>
              </w:rPr>
            </w:pPr>
            <w:r w:rsidRPr="00A860BC">
              <w:rPr>
                <w:rFonts w:ascii="Trebuchet MS" w:hAnsi="Trebuchet MS"/>
                <w:b/>
                <w:sz w:val="22"/>
                <w:szCs w:val="22"/>
                <w:lang w:val="ro-RO"/>
              </w:rPr>
              <w:t>Valoarea adăugată a măsurii</w:t>
            </w:r>
          </w:p>
        </w:tc>
      </w:tr>
      <w:tr w:rsidR="00211474" w:rsidRPr="00E1077E" w:rsidTr="00DB1142">
        <w:trPr>
          <w:trHeight w:val="260"/>
        </w:trPr>
        <w:tc>
          <w:tcPr>
            <w:tcW w:w="5000" w:type="pct"/>
            <w:gridSpan w:val="2"/>
            <w:vAlign w:val="center"/>
          </w:tcPr>
          <w:p w:rsidR="00211474" w:rsidRPr="00A860BC" w:rsidRDefault="00211474" w:rsidP="00DB1142">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La proiectarea investițiilor cu construcții se impune luarea în considerare a caracteristicilor arhitecturale, de structură urbanistică și de peisaj. Se pune un mare accent la eficientizarea energetică a investițiilor prin utilizarea energiei regenerabile, acesta fiind un criteriu de selecție.</w:t>
            </w:r>
          </w:p>
          <w:p w:rsidR="00211474" w:rsidRPr="00A860BC" w:rsidRDefault="00211474" w:rsidP="00DB1142">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Proiectele care au un impact micro-regional vor primi punctaj mai mare și beneficiarul poate obține plafonul maxim al ajutorului public nerambursabil.</w:t>
            </w:r>
          </w:p>
        </w:tc>
      </w:tr>
      <w:tr w:rsidR="00211474" w:rsidRPr="00E1077E" w:rsidTr="00DB1142">
        <w:trPr>
          <w:trHeight w:val="350"/>
        </w:trPr>
        <w:tc>
          <w:tcPr>
            <w:tcW w:w="5000" w:type="pct"/>
            <w:gridSpan w:val="2"/>
            <w:vAlign w:val="center"/>
          </w:tcPr>
          <w:p w:rsidR="00211474" w:rsidRDefault="00211474" w:rsidP="00E63199">
            <w:pPr>
              <w:pStyle w:val="Listparagraf1"/>
              <w:numPr>
                <w:ilvl w:val="0"/>
                <w:numId w:val="2"/>
              </w:numPr>
              <w:spacing w:line="276" w:lineRule="auto"/>
              <w:jc w:val="both"/>
              <w:rPr>
                <w:rFonts w:ascii="Trebuchet MS" w:hAnsi="Trebuchet MS"/>
                <w:b/>
                <w:sz w:val="22"/>
                <w:szCs w:val="22"/>
                <w:lang w:val="ro-RO"/>
              </w:rPr>
            </w:pPr>
            <w:r w:rsidRPr="00A860BC">
              <w:rPr>
                <w:rFonts w:ascii="Trebuchet MS" w:hAnsi="Trebuchet MS"/>
                <w:b/>
                <w:sz w:val="22"/>
                <w:szCs w:val="22"/>
                <w:lang w:val="ro-RO"/>
              </w:rPr>
              <w:t>Trimiteri la alte acte legislative</w:t>
            </w:r>
          </w:p>
        </w:tc>
      </w:tr>
      <w:tr w:rsidR="00211474" w:rsidRPr="00E1077E" w:rsidTr="00DB1142">
        <w:trPr>
          <w:trHeight w:val="260"/>
        </w:trPr>
        <w:tc>
          <w:tcPr>
            <w:tcW w:w="5000" w:type="pct"/>
            <w:gridSpan w:val="2"/>
            <w:vAlign w:val="center"/>
          </w:tcPr>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Legislație națională</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nr.422/2001 privind protejarea monumentelor</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nr.1/2011 a educației naționale,cu modificările și completările ulterioare</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O.G. nr.26/2000 cu privire la asociații și fundații, cu modificările și completările ulterioare</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nr.489/2006 privind libertatea religiei și regimul general al cultelor – republicată</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 215/2001</w:t>
            </w:r>
          </w:p>
          <w:p w:rsidR="00211474" w:rsidRPr="00A860BC" w:rsidRDefault="00211474" w:rsidP="00DB1142">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Reg. (UE) nr. 1303/2013, Reg. (UE) nr. 1305/2013, Reg. (UE) nr. 807/2014, Reg. (UE) nr. 1407/2013</w:t>
            </w:r>
          </w:p>
        </w:tc>
      </w:tr>
      <w:tr w:rsidR="00211474" w:rsidRPr="00E1077E" w:rsidTr="00DB1142">
        <w:trPr>
          <w:trHeight w:val="170"/>
        </w:trPr>
        <w:tc>
          <w:tcPr>
            <w:tcW w:w="5000" w:type="pct"/>
            <w:gridSpan w:val="2"/>
            <w:vAlign w:val="center"/>
          </w:tcPr>
          <w:p w:rsidR="00211474" w:rsidRDefault="00211474" w:rsidP="00E63199">
            <w:pPr>
              <w:pStyle w:val="Listparagraf1"/>
              <w:numPr>
                <w:ilvl w:val="0"/>
                <w:numId w:val="2"/>
              </w:numPr>
              <w:spacing w:line="276" w:lineRule="auto"/>
              <w:jc w:val="both"/>
              <w:rPr>
                <w:rFonts w:ascii="Trebuchet MS" w:hAnsi="Trebuchet MS"/>
                <w:b/>
                <w:sz w:val="22"/>
                <w:szCs w:val="22"/>
                <w:lang w:val="ro-RO"/>
              </w:rPr>
            </w:pPr>
            <w:r w:rsidRPr="00A860BC">
              <w:rPr>
                <w:rFonts w:ascii="Trebuchet MS" w:hAnsi="Trebuchet MS"/>
                <w:b/>
                <w:sz w:val="22"/>
                <w:szCs w:val="22"/>
                <w:lang w:val="ro-RO"/>
              </w:rPr>
              <w:t>Beneficiari direcți/indirecți (grup țintă)</w:t>
            </w:r>
          </w:p>
        </w:tc>
      </w:tr>
      <w:tr w:rsidR="00211474" w:rsidRPr="00E1077E" w:rsidTr="00DB1142">
        <w:trPr>
          <w:trHeight w:val="395"/>
        </w:trPr>
        <w:tc>
          <w:tcPr>
            <w:tcW w:w="1373" w:type="pct"/>
            <w:vAlign w:val="center"/>
          </w:tcPr>
          <w:p w:rsidR="00211474" w:rsidRPr="00A860BC" w:rsidRDefault="00211474" w:rsidP="00DB1142">
            <w:pPr>
              <w:pStyle w:val="Listparagraf1"/>
              <w:spacing w:line="276" w:lineRule="auto"/>
              <w:ind w:left="420" w:hanging="420"/>
              <w:jc w:val="both"/>
              <w:rPr>
                <w:rFonts w:ascii="Trebuchet MS" w:hAnsi="Trebuchet MS"/>
                <w:sz w:val="22"/>
                <w:szCs w:val="22"/>
                <w:lang w:val="ro-RO"/>
              </w:rPr>
            </w:pPr>
            <w:r w:rsidRPr="00A860BC">
              <w:rPr>
                <w:rFonts w:ascii="Trebuchet MS" w:hAnsi="Trebuchet MS"/>
                <w:sz w:val="22"/>
                <w:szCs w:val="22"/>
                <w:lang w:val="ro-RO"/>
              </w:rPr>
              <w:t>4.1. Beneficiari direcți</w:t>
            </w:r>
          </w:p>
        </w:tc>
        <w:tc>
          <w:tcPr>
            <w:tcW w:w="3627" w:type="pct"/>
            <w:vAlign w:val="center"/>
          </w:tcPr>
          <w:p w:rsidR="00211474" w:rsidRDefault="00211474" w:rsidP="00E63199">
            <w:pPr>
              <w:pStyle w:val="Default"/>
              <w:numPr>
                <w:ilvl w:val="0"/>
                <w:numId w:val="3"/>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Comunele și asociațiile acestora, conform legislației naționale în vigoare;</w:t>
            </w:r>
          </w:p>
          <w:p w:rsidR="00211474" w:rsidRDefault="00211474" w:rsidP="00E63199">
            <w:pPr>
              <w:pStyle w:val="Default"/>
              <w:numPr>
                <w:ilvl w:val="0"/>
                <w:numId w:val="3"/>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ONG‐uri, conform legislației naționale în vigoare;</w:t>
            </w:r>
          </w:p>
          <w:p w:rsidR="00211474" w:rsidRDefault="00211474" w:rsidP="00E63199">
            <w:pPr>
              <w:pStyle w:val="Default"/>
              <w:numPr>
                <w:ilvl w:val="0"/>
                <w:numId w:val="3"/>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Unități de cult conform legislației în vigoare;</w:t>
            </w:r>
          </w:p>
          <w:p w:rsidR="00211474" w:rsidRDefault="00211474" w:rsidP="00E63199">
            <w:pPr>
              <w:pStyle w:val="Default"/>
              <w:numPr>
                <w:ilvl w:val="0"/>
                <w:numId w:val="3"/>
              </w:numPr>
              <w:spacing w:line="276" w:lineRule="auto"/>
              <w:jc w:val="both"/>
              <w:rPr>
                <w:rFonts w:ascii="Trebuchet MS" w:hAnsi="Trebuchet MS"/>
                <w:sz w:val="22"/>
                <w:szCs w:val="22"/>
                <w:lang w:val="ro-RO"/>
              </w:rPr>
            </w:pPr>
            <w:r w:rsidRPr="00A860BC">
              <w:rPr>
                <w:rFonts w:ascii="Trebuchet MS" w:hAnsi="Trebuchet MS"/>
                <w:color w:val="auto"/>
                <w:sz w:val="22"/>
                <w:szCs w:val="22"/>
                <w:lang w:val="ro-RO"/>
              </w:rPr>
              <w:t>ONG‐uri‐pentru investiții în infrastructura educațională (grădinițe) și socială (creșe și infrastructură tip after‐school)</w:t>
            </w:r>
          </w:p>
          <w:p w:rsidR="00211474" w:rsidRDefault="00211474" w:rsidP="00E63199">
            <w:pPr>
              <w:pStyle w:val="Default"/>
              <w:numPr>
                <w:ilvl w:val="0"/>
                <w:numId w:val="3"/>
              </w:numPr>
              <w:spacing w:line="276" w:lineRule="auto"/>
              <w:jc w:val="both"/>
              <w:rPr>
                <w:rFonts w:ascii="Trebuchet MS" w:hAnsi="Trebuchet MS"/>
                <w:color w:val="auto"/>
                <w:sz w:val="22"/>
                <w:szCs w:val="22"/>
                <w:lang w:val="ro-RO"/>
              </w:rPr>
            </w:pPr>
          </w:p>
        </w:tc>
      </w:tr>
      <w:tr w:rsidR="00211474" w:rsidRPr="00E1077E" w:rsidTr="00DB1142">
        <w:trPr>
          <w:trHeight w:val="440"/>
        </w:trPr>
        <w:tc>
          <w:tcPr>
            <w:tcW w:w="1373" w:type="pct"/>
            <w:vAlign w:val="center"/>
          </w:tcPr>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4.2. Beneficiarii indirecți</w:t>
            </w:r>
          </w:p>
        </w:tc>
        <w:tc>
          <w:tcPr>
            <w:tcW w:w="3627" w:type="pct"/>
            <w:vAlign w:val="center"/>
          </w:tcPr>
          <w:p w:rsidR="00211474" w:rsidRDefault="00211474" w:rsidP="00E63199">
            <w:pPr>
              <w:pStyle w:val="Default"/>
              <w:numPr>
                <w:ilvl w:val="0"/>
                <w:numId w:val="4"/>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populația locală</w:t>
            </w:r>
          </w:p>
          <w:p w:rsidR="00211474" w:rsidRDefault="00211474" w:rsidP="00E63199">
            <w:pPr>
              <w:pStyle w:val="Default"/>
              <w:numPr>
                <w:ilvl w:val="0"/>
                <w:numId w:val="4"/>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întreprinderile înființate și/sau dezvoltate în teritoriu</w:t>
            </w:r>
          </w:p>
          <w:p w:rsidR="00211474" w:rsidRDefault="00211474" w:rsidP="00E63199">
            <w:pPr>
              <w:pStyle w:val="Default"/>
              <w:numPr>
                <w:ilvl w:val="0"/>
                <w:numId w:val="4"/>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ONG-uri din teritoriu</w:t>
            </w:r>
          </w:p>
          <w:p w:rsidR="00211474" w:rsidRPr="00E1077E" w:rsidRDefault="00211474" w:rsidP="00DB1142">
            <w:pPr>
              <w:jc w:val="both"/>
              <w:rPr>
                <w:rFonts w:ascii="Trebuchet MS" w:hAnsi="Trebuchet MS"/>
                <w:bCs/>
              </w:rPr>
            </w:pPr>
            <w:r w:rsidRPr="00E1077E">
              <w:rPr>
                <w:rFonts w:ascii="Trebuchet MS" w:hAnsi="Trebuchet MS"/>
                <w:bCs/>
              </w:rPr>
              <w:t xml:space="preserve">Măsura M1-6B se adresează celor care au beneficiat sau vor beneficia de finanțare directa sau indirecta (în calitate de beneficiar final) pe măsurile  </w:t>
            </w:r>
            <w:r w:rsidRPr="00E1077E">
              <w:rPr>
                <w:rFonts w:ascii="Trebuchet MS" w:hAnsi="Trebuchet MS"/>
              </w:rPr>
              <w:t>M2/2A, M5/3A, M7/2B, M3/6A, M4/5C, M1/6B in special categoria de beneficiari PFA si SRL, respectiv pe măsura M2/2A</w:t>
            </w:r>
            <w:r w:rsidRPr="00E1077E">
              <w:rPr>
                <w:rFonts w:ascii="Trebuchet MS" w:hAnsi="Trebuchet MS"/>
                <w:bCs/>
              </w:rPr>
              <w:t>din categoria de beneficiari APL.</w:t>
            </w:r>
          </w:p>
        </w:tc>
      </w:tr>
      <w:tr w:rsidR="00211474" w:rsidRPr="00E1077E" w:rsidTr="00DB1142">
        <w:trPr>
          <w:trHeight w:val="188"/>
        </w:trPr>
        <w:tc>
          <w:tcPr>
            <w:tcW w:w="5000" w:type="pct"/>
            <w:gridSpan w:val="2"/>
            <w:vAlign w:val="center"/>
          </w:tcPr>
          <w:p w:rsidR="00211474" w:rsidRDefault="00211474" w:rsidP="00E63199">
            <w:pPr>
              <w:pStyle w:val="Listparagraf1"/>
              <w:numPr>
                <w:ilvl w:val="0"/>
                <w:numId w:val="2"/>
              </w:numPr>
              <w:spacing w:line="276" w:lineRule="auto"/>
              <w:jc w:val="both"/>
              <w:rPr>
                <w:rFonts w:ascii="Trebuchet MS" w:hAnsi="Trebuchet MS"/>
                <w:b/>
                <w:sz w:val="22"/>
                <w:szCs w:val="22"/>
                <w:lang w:val="ro-RO"/>
              </w:rPr>
            </w:pPr>
            <w:r w:rsidRPr="00A860BC">
              <w:rPr>
                <w:rFonts w:ascii="Trebuchet MS" w:hAnsi="Trebuchet MS"/>
                <w:b/>
                <w:sz w:val="22"/>
                <w:szCs w:val="22"/>
                <w:lang w:val="ro-RO"/>
              </w:rPr>
              <w:t>Tip de sprijin (conform art. 67 din Reg. (UE) nr.1303/2013)</w:t>
            </w:r>
          </w:p>
        </w:tc>
      </w:tr>
      <w:tr w:rsidR="00211474" w:rsidRPr="00E1077E" w:rsidTr="00DB1142">
        <w:trPr>
          <w:trHeight w:val="188"/>
        </w:trPr>
        <w:tc>
          <w:tcPr>
            <w:tcW w:w="5000" w:type="pct"/>
            <w:gridSpan w:val="2"/>
            <w:vAlign w:val="center"/>
          </w:tcPr>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 xml:space="preserve">•Rambursarea costurilor eligibile suportate și plătite efectiv </w:t>
            </w:r>
          </w:p>
          <w:p w:rsidR="00211474" w:rsidRPr="00A860BC" w:rsidRDefault="00211474" w:rsidP="00DB1142">
            <w:pPr>
              <w:pStyle w:val="Listparagraf1"/>
              <w:spacing w:line="276" w:lineRule="auto"/>
              <w:ind w:left="0"/>
              <w:jc w:val="both"/>
              <w:rPr>
                <w:rFonts w:ascii="Trebuchet MS" w:hAnsi="Trebuchet MS"/>
                <w:b/>
                <w:sz w:val="22"/>
                <w:szCs w:val="22"/>
                <w:lang w:val="ro-RO"/>
              </w:rPr>
            </w:pPr>
            <w:r w:rsidRPr="00A860BC">
              <w:rPr>
                <w:rFonts w:ascii="Trebuchet MS" w:hAnsi="Trebuchet MS"/>
                <w:sz w:val="22"/>
                <w:szCs w:val="22"/>
                <w:lang w:val="ro-RO"/>
              </w:rPr>
              <w:t>• Plăți în avans, cu condiția constituirii unei garanții bancare sau a unei garanții echivalente corespunzătoare procentului de 100 % din valoarea avansului, în conformitate cu art. 45 (4) și art. 63 ale Reg. (UE) nr. 1305/2013, numai în cazul proiectelor de investiții.</w:t>
            </w:r>
          </w:p>
        </w:tc>
      </w:tr>
      <w:tr w:rsidR="00211474" w:rsidRPr="00E1077E" w:rsidTr="00DB1142">
        <w:trPr>
          <w:trHeight w:val="188"/>
        </w:trPr>
        <w:tc>
          <w:tcPr>
            <w:tcW w:w="5000" w:type="pct"/>
            <w:gridSpan w:val="2"/>
            <w:vAlign w:val="center"/>
          </w:tcPr>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b/>
                <w:sz w:val="22"/>
                <w:szCs w:val="22"/>
                <w:lang w:val="ro-RO"/>
              </w:rPr>
              <w:t>6.Tipuri de acțiuni eligibile și neeligibile</w:t>
            </w:r>
          </w:p>
        </w:tc>
      </w:tr>
      <w:tr w:rsidR="00211474" w:rsidRPr="00E1077E" w:rsidTr="00DB1142">
        <w:trPr>
          <w:trHeight w:val="458"/>
        </w:trPr>
        <w:tc>
          <w:tcPr>
            <w:tcW w:w="5000" w:type="pct"/>
            <w:gridSpan w:val="2"/>
            <w:vAlign w:val="center"/>
          </w:tcPr>
          <w:p w:rsidR="00211474" w:rsidRPr="00A860BC" w:rsidRDefault="00211474" w:rsidP="00DB1142">
            <w:pPr>
              <w:pStyle w:val="Listparagraf1"/>
              <w:spacing w:line="276" w:lineRule="auto"/>
              <w:ind w:left="360"/>
              <w:jc w:val="both"/>
              <w:rPr>
                <w:rFonts w:ascii="Trebuchet MS" w:hAnsi="Trebuchet MS"/>
                <w:sz w:val="22"/>
                <w:szCs w:val="22"/>
                <w:u w:val="single"/>
                <w:lang w:val="ro-RO"/>
              </w:rPr>
            </w:pPr>
            <w:r w:rsidRPr="00A860BC">
              <w:rPr>
                <w:rFonts w:ascii="Trebuchet MS" w:hAnsi="Trebuchet MS"/>
                <w:sz w:val="22"/>
                <w:szCs w:val="22"/>
                <w:u w:val="single"/>
                <w:lang w:val="ro-RO"/>
              </w:rPr>
              <w:t>Acțiuni eligibile: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Restaurarea, conservarea și dotarea clădirilor / monumentelor din patrimoniul cultural imobil de interes local;</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Restaurarea, conservarea și / sau dotarea așezămintelor monahale;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îmbunatațirea, extinderea  drumurilor de acces ale așezămintelor monahal;</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îmbunatațirea, extinderea  si/sau dotarea căminelor culturale.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Achiziționarea sau dezvoltarea de software și achiziționarea de brevete, licențe, drepturi de autor, mărci;</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Pentru proiectele privind infrastructura rutieră de interes local și infrastructura de apă / apă uzată;</w:t>
            </w:r>
          </w:p>
          <w:p w:rsidR="00211474" w:rsidRDefault="00211474" w:rsidP="00C94416">
            <w:pPr>
              <w:pStyle w:val="Listparagraf1"/>
              <w:numPr>
                <w:ilvl w:val="0"/>
                <w:numId w:val="12"/>
              </w:numPr>
              <w:spacing w:line="276" w:lineRule="auto"/>
              <w:ind w:left="990"/>
              <w:jc w:val="both"/>
              <w:rPr>
                <w:rFonts w:ascii="Trebuchet MS" w:hAnsi="Trebuchet MS"/>
                <w:sz w:val="22"/>
                <w:szCs w:val="22"/>
                <w:lang w:val="ro-RO"/>
              </w:rPr>
            </w:pPr>
            <w:r w:rsidRPr="00A860BC">
              <w:rPr>
                <w:rFonts w:ascii="Trebuchet MS" w:hAnsi="Trebuchet MS"/>
                <w:sz w:val="22"/>
                <w:szCs w:val="22"/>
                <w:lang w:val="ro-RO"/>
              </w:rPr>
              <w:t xml:space="preserve"> Crearea, îmbunatațirea, extinderea  si/sau dotarea rețelei publice de apă în localități rurale;</w:t>
            </w:r>
          </w:p>
          <w:p w:rsidR="00211474" w:rsidRDefault="00211474" w:rsidP="00C94416">
            <w:pPr>
              <w:pStyle w:val="Listparagraf1"/>
              <w:numPr>
                <w:ilvl w:val="0"/>
                <w:numId w:val="12"/>
              </w:numPr>
              <w:spacing w:line="276" w:lineRule="auto"/>
              <w:ind w:left="990"/>
              <w:jc w:val="both"/>
              <w:rPr>
                <w:rFonts w:ascii="Trebuchet MS" w:hAnsi="Trebuchet MS"/>
                <w:sz w:val="22"/>
                <w:szCs w:val="22"/>
                <w:lang w:val="ro-RO"/>
              </w:rPr>
            </w:pPr>
            <w:r w:rsidRPr="00A860BC">
              <w:rPr>
                <w:rFonts w:ascii="Trebuchet MS" w:hAnsi="Trebuchet MS"/>
                <w:sz w:val="22"/>
                <w:szCs w:val="22"/>
                <w:lang w:val="ro-RO"/>
              </w:rPr>
              <w:t xml:space="preserve"> Crearea, îmbunatațirea, extinderea  si/sau dotarea rețelei publice de apă uzată în localități rurale;</w:t>
            </w:r>
          </w:p>
          <w:p w:rsidR="00211474" w:rsidRDefault="00211474" w:rsidP="00C94416">
            <w:pPr>
              <w:pStyle w:val="Listparagraf1"/>
              <w:numPr>
                <w:ilvl w:val="0"/>
                <w:numId w:val="12"/>
              </w:numPr>
              <w:spacing w:line="276" w:lineRule="auto"/>
              <w:ind w:left="990"/>
              <w:jc w:val="both"/>
              <w:rPr>
                <w:rFonts w:ascii="Trebuchet MS" w:hAnsi="Trebuchet MS"/>
                <w:sz w:val="22"/>
                <w:szCs w:val="22"/>
                <w:lang w:val="ro-RO"/>
              </w:rPr>
            </w:pPr>
            <w:r w:rsidRPr="00A860BC">
              <w:rPr>
                <w:rFonts w:ascii="Trebuchet MS" w:hAnsi="Trebuchet MS"/>
                <w:sz w:val="22"/>
                <w:szCs w:val="22"/>
                <w:lang w:val="ro-RO"/>
              </w:rPr>
              <w:t xml:space="preserve"> Crearea, îmbunatațirea, extinderea  si/sau dotarea infrastructurii la scara mică de interes local (inclusiv drumuri, trotuare, alei, piste de biciclete si altele);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Pentru proiectele de infrastructură educațională / socială:</w:t>
            </w:r>
          </w:p>
          <w:p w:rsidR="00211474" w:rsidRDefault="00211474" w:rsidP="00E63199">
            <w:pPr>
              <w:pStyle w:val="Listparagraf1"/>
              <w:numPr>
                <w:ilvl w:val="0"/>
                <w:numId w:val="11"/>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grădinițelor, numai a celor din afara incintei școlilor din mediul rural;</w:t>
            </w:r>
          </w:p>
          <w:p w:rsidR="00211474" w:rsidRDefault="00211474" w:rsidP="00E63199">
            <w:pPr>
              <w:pStyle w:val="Listparagraf1"/>
              <w:numPr>
                <w:ilvl w:val="0"/>
                <w:numId w:val="11"/>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creșelor precum și a infrastructurii de tip afterschool;</w:t>
            </w:r>
          </w:p>
          <w:p w:rsidR="00211474" w:rsidRDefault="00211474" w:rsidP="00E63199">
            <w:pPr>
              <w:pStyle w:val="Listparagraf1"/>
              <w:numPr>
                <w:ilvl w:val="0"/>
                <w:numId w:val="11"/>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de parcuri de recreere;</w:t>
            </w:r>
          </w:p>
          <w:p w:rsidR="00211474" w:rsidRDefault="00211474" w:rsidP="00E63199">
            <w:pPr>
              <w:pStyle w:val="Listparagraf1"/>
              <w:numPr>
                <w:ilvl w:val="0"/>
                <w:numId w:val="11"/>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spatiilor publice, de agreement, piețe, sedii primarii si capele;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cu iluminat public supraveghere video;</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unor infrastructuri sportive si de agreement;</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Crearea, îmbunatațirea, extinderea  si/sau dotarea dispensarelor medicale publice;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Achiziția de utilaje pentru întreținerea infrastructurii precum si pentru situații de criza;</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privind costurile generale ale proiectului.</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de consultanta și pentru managementul proiectului.</w:t>
            </w:r>
          </w:p>
          <w:p w:rsidR="00211474" w:rsidRPr="00A860BC" w:rsidRDefault="00211474" w:rsidP="00DB1142">
            <w:pPr>
              <w:pStyle w:val="Listparagraf1"/>
              <w:spacing w:line="276" w:lineRule="auto"/>
              <w:ind w:left="0"/>
              <w:jc w:val="both"/>
              <w:rPr>
                <w:rFonts w:ascii="Trebuchet MS" w:hAnsi="Trebuchet MS"/>
                <w:sz w:val="22"/>
                <w:szCs w:val="22"/>
                <w:u w:val="single"/>
                <w:lang w:val="ro-RO"/>
              </w:rPr>
            </w:pPr>
          </w:p>
          <w:p w:rsidR="00211474" w:rsidRPr="00A860BC" w:rsidRDefault="00211474" w:rsidP="00DB1142">
            <w:pPr>
              <w:pStyle w:val="Listparagraf1"/>
              <w:spacing w:line="276" w:lineRule="auto"/>
              <w:ind w:left="0"/>
              <w:jc w:val="both"/>
              <w:rPr>
                <w:rFonts w:ascii="Trebuchet MS" w:hAnsi="Trebuchet MS"/>
                <w:sz w:val="22"/>
                <w:szCs w:val="22"/>
                <w:u w:val="single"/>
                <w:lang w:val="ro-RO"/>
              </w:rPr>
            </w:pPr>
            <w:r w:rsidRPr="00A860BC">
              <w:rPr>
                <w:rFonts w:ascii="Trebuchet MS" w:hAnsi="Trebuchet MS"/>
                <w:sz w:val="22"/>
                <w:szCs w:val="22"/>
                <w:u w:val="single"/>
                <w:lang w:val="ro-RO"/>
              </w:rPr>
              <w:t>Acțiuni neeligibile: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cu achiziționarea de bunuri și echipamente ”second hand”;</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efectuate înainte de semnarea contractului de finanțare a proiectului cu excepția:</w:t>
            </w:r>
          </w:p>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costurilor generale definite la art 45, alin 2 litera c) a R (UE) nr. 1305 / 2013 care pot fi realizate înainte de depunerea cererii de finanțare;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cu achiziția mijloacelor de transport pentru uz personal și pentru transport persoane;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cu investițiile ce fac obiectul dublei finanțări care vizează aceleași costuri eligibile;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în cazul contractelor de leasing, celelalte costuri legate de contractele de leasing, cum ar fi marja locatorului, costurile de refinanțare a dobânzilor, cheltuielile generale și cheltuielile de asigurare;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neeligibile în conformitate cu art. 69, alin (3) din R (UE) nr. 1303 / 2013 și anume:</w:t>
            </w:r>
          </w:p>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a. dobânzi debitoare, cu excepția celor referitoare la granturi acordate sub forma unei subvenții pentru dobândă sau a unei subvenții pentru comisioanele de garantare;</w:t>
            </w:r>
          </w:p>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b. achiziționarea de terenuri neconstruite și de terenuri construite;</w:t>
            </w:r>
          </w:p>
          <w:p w:rsidR="00211474" w:rsidRPr="00A860BC" w:rsidRDefault="00211474" w:rsidP="00DB1142">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c. taxa pe valoarea adăugată, cu excepția cazului în care aceasta nu se poate recupera în temeiul legislației naționale privind TVA‐ul sau a prevederilor specifice pentru instrumente financiare.</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Lista investițiilor și costurilor neeligibile se completează cu prevederile Hotărârii de Guvern Nr. 226/2 aprilie 2015 privind stabilirea cadrului general de implementare a Măsurilor Programului National de Dezvoltare Rurală cofinanțate din Fondul European Agricol pentru Dezvoltare Rurală și de la bugetul de stat pentru perioada 2014 – 2020.</w:t>
            </w:r>
          </w:p>
          <w:p w:rsidR="00211474" w:rsidRDefault="00211474" w:rsidP="00E63199">
            <w:pPr>
              <w:pStyle w:val="Listparagraf1"/>
              <w:numPr>
                <w:ilvl w:val="0"/>
                <w:numId w:val="5"/>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neeligibile vor fi suportate integral de către beneficiarul finanțării</w:t>
            </w:r>
          </w:p>
        </w:tc>
      </w:tr>
      <w:tr w:rsidR="00211474" w:rsidRPr="00E1077E" w:rsidTr="00DB1142">
        <w:trPr>
          <w:trHeight w:val="377"/>
        </w:trPr>
        <w:tc>
          <w:tcPr>
            <w:tcW w:w="5000" w:type="pct"/>
            <w:gridSpan w:val="2"/>
            <w:vAlign w:val="center"/>
          </w:tcPr>
          <w:p w:rsidR="00211474" w:rsidRDefault="00211474" w:rsidP="00E63199">
            <w:pPr>
              <w:pStyle w:val="Listparagraf1"/>
              <w:numPr>
                <w:ilvl w:val="0"/>
                <w:numId w:val="7"/>
              </w:numPr>
              <w:spacing w:line="276" w:lineRule="auto"/>
              <w:ind w:left="270" w:hanging="270"/>
              <w:jc w:val="both"/>
              <w:rPr>
                <w:rFonts w:ascii="Trebuchet MS" w:hAnsi="Trebuchet MS"/>
                <w:b/>
                <w:sz w:val="22"/>
                <w:szCs w:val="22"/>
                <w:lang w:val="ro-RO"/>
              </w:rPr>
            </w:pPr>
            <w:r w:rsidRPr="00A860BC">
              <w:rPr>
                <w:rFonts w:ascii="Trebuchet MS" w:hAnsi="Trebuchet MS"/>
                <w:b/>
                <w:sz w:val="22"/>
                <w:szCs w:val="22"/>
                <w:lang w:val="ro-RO"/>
              </w:rPr>
              <w:t>Condiții de eligibilitate</w:t>
            </w:r>
          </w:p>
        </w:tc>
      </w:tr>
      <w:tr w:rsidR="00211474" w:rsidRPr="00E1077E" w:rsidTr="00DB1142">
        <w:trPr>
          <w:trHeight w:val="440"/>
        </w:trPr>
        <w:tc>
          <w:tcPr>
            <w:tcW w:w="5000" w:type="pct"/>
            <w:gridSpan w:val="2"/>
            <w:vAlign w:val="center"/>
          </w:tcPr>
          <w:p w:rsidR="00211474" w:rsidRPr="00E1077E" w:rsidRDefault="00211474" w:rsidP="00DB1142">
            <w:pPr>
              <w:jc w:val="both"/>
              <w:rPr>
                <w:rFonts w:ascii="Trebuchet MS" w:hAnsi="Trebuchet MS"/>
              </w:rPr>
            </w:pPr>
            <w:r w:rsidRPr="00E1077E">
              <w:rPr>
                <w:rFonts w:ascii="Trebuchet MS" w:hAnsi="Trebuchet MS"/>
              </w:rPr>
              <w:t xml:space="preserve">7.1. Pentru proiectele de investiții </w:t>
            </w:r>
          </w:p>
        </w:tc>
      </w:tr>
      <w:tr w:rsidR="00211474" w:rsidRPr="00E1077E" w:rsidTr="00DB1142">
        <w:trPr>
          <w:trHeight w:val="440"/>
        </w:trPr>
        <w:tc>
          <w:tcPr>
            <w:tcW w:w="5000" w:type="pct"/>
            <w:gridSpan w:val="2"/>
            <w:vAlign w:val="center"/>
          </w:tcPr>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Solicitantul să se încadreze în categoria beneficiarilor eligibili;</w:t>
            </w:r>
          </w:p>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Solicitantul nu trebuie să fie în insolvență sau în incapacitate de plată;</w:t>
            </w:r>
          </w:p>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Solicitantul se angajează să asigure întreținerea/mentenanța investiției pe o perioadă de minim 5 ani, de la ultima plată;</w:t>
            </w:r>
          </w:p>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Investiția să se încadreze în tipul de sprijin prevăzut prin măsură;</w:t>
            </w:r>
          </w:p>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Investiția trebuie să fie în corelare cu strategia de dezvoltară locală și/sau județeană aprobată;</w:t>
            </w:r>
          </w:p>
          <w:p w:rsidR="00211474" w:rsidRDefault="00211474" w:rsidP="00E63199">
            <w:pPr>
              <w:pStyle w:val="Default"/>
              <w:numPr>
                <w:ilvl w:val="0"/>
                <w:numId w:val="6"/>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Investiția să se realizeze în teritoriulGAL;</w:t>
            </w:r>
          </w:p>
        </w:tc>
      </w:tr>
      <w:tr w:rsidR="00211474" w:rsidRPr="00E1077E" w:rsidTr="00DB1142">
        <w:trPr>
          <w:trHeight w:val="260"/>
        </w:trPr>
        <w:tc>
          <w:tcPr>
            <w:tcW w:w="5000" w:type="pct"/>
            <w:gridSpan w:val="2"/>
            <w:vAlign w:val="center"/>
          </w:tcPr>
          <w:p w:rsidR="00211474" w:rsidRPr="00E1077E" w:rsidRDefault="00211474" w:rsidP="00DB1142">
            <w:pPr>
              <w:jc w:val="both"/>
              <w:rPr>
                <w:rFonts w:ascii="Trebuchet MS" w:hAnsi="Trebuchet MS"/>
                <w:b/>
              </w:rPr>
            </w:pPr>
            <w:r w:rsidRPr="00E1077E">
              <w:rPr>
                <w:rFonts w:ascii="Trebuchet MS" w:hAnsi="Trebuchet MS"/>
                <w:b/>
              </w:rPr>
              <w:t>8. Criterii de selecție</w:t>
            </w:r>
          </w:p>
        </w:tc>
      </w:tr>
      <w:tr w:rsidR="00211474" w:rsidRPr="00E1077E" w:rsidTr="00DB1142">
        <w:trPr>
          <w:trHeight w:val="413"/>
        </w:trPr>
        <w:tc>
          <w:tcPr>
            <w:tcW w:w="5000" w:type="pct"/>
            <w:gridSpan w:val="2"/>
            <w:vAlign w:val="center"/>
          </w:tcPr>
          <w:p w:rsidR="00211474" w:rsidRPr="0094108F" w:rsidRDefault="00211474" w:rsidP="00DB1142">
            <w:pPr>
              <w:pStyle w:val="Default"/>
              <w:spacing w:line="276" w:lineRule="auto"/>
              <w:ind w:firstLine="709"/>
              <w:rPr>
                <w:rFonts w:ascii="Trebuchet MS" w:hAnsi="Trebuchet MS"/>
                <w:color w:val="auto"/>
                <w:sz w:val="22"/>
                <w:szCs w:val="22"/>
                <w:lang w:val="ro-RO"/>
              </w:rPr>
            </w:pPr>
            <w:r w:rsidRPr="0094108F">
              <w:rPr>
                <w:rFonts w:ascii="Trebuchet MS" w:hAnsi="Trebuchet MS"/>
                <w:color w:val="auto"/>
                <w:sz w:val="22"/>
                <w:szCs w:val="22"/>
                <w:lang w:val="ro-RO"/>
              </w:rPr>
              <w:t xml:space="preserve">1. CS1. Proiecte realizate in parteneriat; </w:t>
            </w:r>
          </w:p>
          <w:p w:rsidR="00211474" w:rsidRPr="0094108F" w:rsidRDefault="00211474" w:rsidP="00DB1142">
            <w:pPr>
              <w:pStyle w:val="Default"/>
              <w:spacing w:line="276" w:lineRule="auto"/>
              <w:ind w:firstLine="709"/>
              <w:rPr>
                <w:rFonts w:ascii="Trebuchet MS" w:hAnsi="Trebuchet MS"/>
                <w:sz w:val="22"/>
                <w:szCs w:val="22"/>
                <w:lang w:val="ro-RO"/>
              </w:rPr>
            </w:pPr>
            <w:r w:rsidRPr="0094108F">
              <w:rPr>
                <w:rFonts w:ascii="Trebuchet MS" w:hAnsi="Trebuchet MS"/>
                <w:color w:val="auto"/>
                <w:sz w:val="22"/>
                <w:szCs w:val="22"/>
                <w:lang w:val="ro-RO"/>
              </w:rPr>
              <w:t xml:space="preserve">2. </w:t>
            </w:r>
            <w:r w:rsidRPr="0094108F">
              <w:rPr>
                <w:rFonts w:ascii="Trebuchet MS" w:hAnsi="Trebuchet MS"/>
                <w:bCs/>
                <w:color w:val="auto"/>
                <w:sz w:val="22"/>
                <w:szCs w:val="22"/>
                <w:lang w:val="ro-RO"/>
              </w:rPr>
              <w:t>CS2. Exploatarea resurselor de energie regenerabilă sau economisire</w:t>
            </w:r>
          </w:p>
          <w:p w:rsidR="00211474" w:rsidRPr="0094108F" w:rsidRDefault="00211474" w:rsidP="00DB1142">
            <w:pPr>
              <w:pStyle w:val="Default"/>
              <w:spacing w:line="276" w:lineRule="auto"/>
              <w:ind w:firstLine="709"/>
              <w:rPr>
                <w:rFonts w:ascii="Trebuchet MS" w:hAnsi="Trebuchet MS"/>
                <w:bCs/>
                <w:color w:val="auto"/>
                <w:sz w:val="22"/>
                <w:szCs w:val="22"/>
                <w:lang w:val="ro-RO"/>
              </w:rPr>
            </w:pPr>
            <w:r w:rsidRPr="0094108F">
              <w:rPr>
                <w:rFonts w:ascii="Trebuchet MS" w:hAnsi="Trebuchet MS"/>
                <w:color w:val="auto"/>
                <w:sz w:val="22"/>
                <w:szCs w:val="22"/>
                <w:lang w:val="ro-RO"/>
              </w:rPr>
              <w:t xml:space="preserve">3. </w:t>
            </w:r>
            <w:r w:rsidRPr="0094108F">
              <w:rPr>
                <w:rFonts w:ascii="Trebuchet MS" w:hAnsi="Trebuchet MS"/>
                <w:bCs/>
                <w:color w:val="auto"/>
                <w:sz w:val="22"/>
                <w:szCs w:val="22"/>
                <w:lang w:val="ro-RO"/>
              </w:rPr>
              <w:t>CS3. Neprimirea</w:t>
            </w:r>
            <w:r w:rsidRPr="0094108F">
              <w:rPr>
                <w:rFonts w:ascii="Trebuchet MS" w:hAnsi="Trebuchet MS"/>
                <w:sz w:val="22"/>
                <w:szCs w:val="22"/>
                <w:lang w:val="ro-RO"/>
              </w:rPr>
              <w:t xml:space="preserve"> de sprijin comunitar pentru o investiție similară</w:t>
            </w:r>
            <w:r w:rsidRPr="0094108F">
              <w:rPr>
                <w:rFonts w:ascii="Trebuchet MS" w:hAnsi="Trebuchet MS"/>
                <w:color w:val="auto"/>
                <w:sz w:val="22"/>
                <w:szCs w:val="22"/>
                <w:lang w:val="ro-RO"/>
              </w:rPr>
              <w:t xml:space="preserve"> anterior</w:t>
            </w:r>
          </w:p>
          <w:p w:rsidR="00211474" w:rsidRPr="003B1E3E" w:rsidRDefault="00211474" w:rsidP="00DB1142">
            <w:pPr>
              <w:pStyle w:val="Default"/>
              <w:spacing w:line="276" w:lineRule="auto"/>
              <w:ind w:firstLine="709"/>
              <w:rPr>
                <w:rFonts w:ascii="Trebuchet MS" w:hAnsi="Trebuchet MS"/>
                <w:bCs/>
                <w:color w:val="auto"/>
                <w:sz w:val="22"/>
                <w:szCs w:val="22"/>
                <w:lang w:val="ro-RO"/>
              </w:rPr>
            </w:pPr>
            <w:r w:rsidRPr="0094108F">
              <w:rPr>
                <w:rFonts w:ascii="Trebuchet MS" w:hAnsi="Trebuchet MS"/>
                <w:bCs/>
                <w:color w:val="auto"/>
                <w:sz w:val="22"/>
                <w:szCs w:val="22"/>
                <w:lang w:val="ro-RO"/>
              </w:rPr>
              <w:t>4. CS4. Proiecte cu impact micro-</w:t>
            </w:r>
            <w:r w:rsidRPr="003B1E3E">
              <w:rPr>
                <w:rFonts w:ascii="Trebuchet MS" w:hAnsi="Trebuchet MS"/>
                <w:bCs/>
                <w:color w:val="auto"/>
                <w:sz w:val="22"/>
                <w:szCs w:val="22"/>
                <w:lang w:val="ro-RO"/>
              </w:rPr>
              <w:t xml:space="preserve">regional </w:t>
            </w:r>
          </w:p>
          <w:p w:rsidR="00211474" w:rsidRPr="003B1E3E" w:rsidRDefault="00211474" w:rsidP="00DB1142">
            <w:pPr>
              <w:pStyle w:val="Default"/>
              <w:spacing w:line="276" w:lineRule="auto"/>
              <w:ind w:firstLine="709"/>
              <w:rPr>
                <w:rFonts w:ascii="Trebuchet MS" w:hAnsi="Trebuchet MS"/>
                <w:color w:val="auto"/>
                <w:sz w:val="22"/>
                <w:szCs w:val="22"/>
                <w:lang w:val="ro-RO"/>
              </w:rPr>
            </w:pPr>
            <w:r w:rsidRPr="003B1E3E">
              <w:rPr>
                <w:rFonts w:ascii="Trebuchet MS" w:hAnsi="Trebuchet MS"/>
                <w:bCs/>
                <w:color w:val="auto"/>
                <w:sz w:val="22"/>
                <w:szCs w:val="22"/>
                <w:lang w:val="ro-RO"/>
              </w:rPr>
              <w:t xml:space="preserve">5. </w:t>
            </w:r>
            <w:r w:rsidRPr="003B1E3E">
              <w:rPr>
                <w:rFonts w:ascii="Trebuchet MS" w:hAnsi="Trebuchet MS"/>
                <w:color w:val="auto"/>
                <w:sz w:val="22"/>
                <w:szCs w:val="22"/>
                <w:lang w:val="ro-RO"/>
              </w:rPr>
              <w:t xml:space="preserve">CS5. </w:t>
            </w:r>
            <w:r w:rsidRPr="003B1E3E">
              <w:rPr>
                <w:rFonts w:ascii="Trebuchet MS" w:hAnsi="Trebuchet MS"/>
                <w:sz w:val="22"/>
                <w:szCs w:val="22"/>
                <w:lang w:val="ro-RO"/>
              </w:rPr>
              <w:t>Gradul de dezvoltare socio-economic al comunei</w:t>
            </w:r>
          </w:p>
          <w:p w:rsidR="00211474" w:rsidRPr="00A860BC" w:rsidRDefault="00211474" w:rsidP="00DB1142">
            <w:pPr>
              <w:pStyle w:val="Default"/>
              <w:spacing w:line="276" w:lineRule="auto"/>
              <w:ind w:firstLine="709"/>
              <w:jc w:val="both"/>
              <w:rPr>
                <w:rFonts w:ascii="Trebuchet MS" w:hAnsi="Trebuchet MS"/>
                <w:color w:val="auto"/>
                <w:sz w:val="22"/>
                <w:szCs w:val="22"/>
                <w:lang w:val="ro-RO"/>
              </w:rPr>
            </w:pPr>
            <w:r w:rsidRPr="003B1E3E">
              <w:rPr>
                <w:rFonts w:ascii="Trebuchet MS" w:hAnsi="Trebuchet MS"/>
                <w:bCs/>
                <w:color w:val="E36C0A"/>
                <w:sz w:val="22"/>
                <w:szCs w:val="22"/>
                <w:lang w:val="ro-RO"/>
              </w:rPr>
              <w:t>Sprijinirea cu prioritate a beneficiarilor care nu au beneficiat de sprijin comunitar pentru acelasi tip de investitie in ultimii 5 ani de zile</w:t>
            </w:r>
            <w:r w:rsidRPr="003B1E3E">
              <w:rPr>
                <w:rFonts w:ascii="Trebuchet MS" w:hAnsi="Trebuchet MS"/>
                <w:color w:val="E36C0A"/>
                <w:sz w:val="22"/>
                <w:szCs w:val="22"/>
                <w:lang w:val="ro-RO"/>
              </w:rPr>
              <w:t>.</w:t>
            </w:r>
          </w:p>
        </w:tc>
      </w:tr>
      <w:tr w:rsidR="00211474" w:rsidRPr="00E1077E" w:rsidTr="00DB1142">
        <w:trPr>
          <w:trHeight w:val="305"/>
        </w:trPr>
        <w:tc>
          <w:tcPr>
            <w:tcW w:w="5000" w:type="pct"/>
            <w:gridSpan w:val="2"/>
            <w:vAlign w:val="center"/>
          </w:tcPr>
          <w:p w:rsidR="00211474" w:rsidRPr="00E1077E" w:rsidRDefault="00211474" w:rsidP="00DB1142">
            <w:pPr>
              <w:jc w:val="both"/>
              <w:rPr>
                <w:rFonts w:ascii="Trebuchet MS" w:hAnsi="Trebuchet MS"/>
                <w:b/>
              </w:rPr>
            </w:pPr>
            <w:r w:rsidRPr="00E1077E">
              <w:rPr>
                <w:rFonts w:ascii="Trebuchet MS" w:hAnsi="Trebuchet MS"/>
                <w:b/>
              </w:rPr>
              <w:t>9. Sume aplicabile și rata sprijinului</w:t>
            </w:r>
          </w:p>
        </w:tc>
      </w:tr>
      <w:tr w:rsidR="00211474" w:rsidRPr="00E1077E" w:rsidTr="00DB1142">
        <w:trPr>
          <w:trHeight w:val="458"/>
        </w:trPr>
        <w:tc>
          <w:tcPr>
            <w:tcW w:w="5000" w:type="pct"/>
            <w:gridSpan w:val="2"/>
            <w:vAlign w:val="center"/>
          </w:tcPr>
          <w:p w:rsidR="00211474" w:rsidRPr="00E1077E" w:rsidRDefault="00211474" w:rsidP="00DB1142">
            <w:pPr>
              <w:jc w:val="both"/>
              <w:rPr>
                <w:rFonts w:ascii="Trebuchet MS" w:hAnsi="Trebuchet MS"/>
              </w:rPr>
            </w:pPr>
            <w:r w:rsidRPr="00E1077E">
              <w:rPr>
                <w:rFonts w:ascii="Trebuchet MS" w:hAnsi="Trebuchet MS"/>
              </w:rPr>
              <w:t>9.1. Justificare</w:t>
            </w:r>
          </w:p>
        </w:tc>
      </w:tr>
      <w:tr w:rsidR="00211474" w:rsidRPr="00E1077E" w:rsidTr="00DB1142">
        <w:trPr>
          <w:trHeight w:val="305"/>
        </w:trPr>
        <w:tc>
          <w:tcPr>
            <w:tcW w:w="5000" w:type="pct"/>
            <w:gridSpan w:val="2"/>
            <w:vAlign w:val="center"/>
          </w:tcPr>
          <w:p w:rsidR="00211474" w:rsidRPr="00E1077E" w:rsidRDefault="00211474" w:rsidP="00DB1142">
            <w:pPr>
              <w:jc w:val="both"/>
              <w:rPr>
                <w:rFonts w:ascii="Trebuchet MS" w:hAnsi="Trebuchet MS"/>
              </w:rPr>
            </w:pPr>
            <w:r w:rsidRPr="00E1077E">
              <w:rPr>
                <w:rFonts w:ascii="Trebuchet MS" w:hAnsi="Trebuchet MS"/>
              </w:rPr>
              <w:t>La stabilirea cuantumului sprijinului s-a avut în vedere specificul investițiilor , respectiv investițiile in infrastructură  sunt negeneratoare de venit.</w:t>
            </w:r>
          </w:p>
        </w:tc>
      </w:tr>
      <w:tr w:rsidR="00211474" w:rsidRPr="00E1077E" w:rsidTr="00DB1142">
        <w:trPr>
          <w:trHeight w:val="377"/>
        </w:trPr>
        <w:tc>
          <w:tcPr>
            <w:tcW w:w="5000" w:type="pct"/>
            <w:gridSpan w:val="2"/>
            <w:vAlign w:val="center"/>
          </w:tcPr>
          <w:p w:rsidR="00211474" w:rsidRPr="00E1077E" w:rsidRDefault="00211474" w:rsidP="00DB1142">
            <w:pPr>
              <w:jc w:val="both"/>
              <w:rPr>
                <w:rFonts w:ascii="Trebuchet MS" w:hAnsi="Trebuchet MS"/>
              </w:rPr>
            </w:pPr>
            <w:r w:rsidRPr="00E1077E">
              <w:rPr>
                <w:rFonts w:ascii="Trebuchet MS" w:hAnsi="Trebuchet MS"/>
              </w:rPr>
              <w:t>9.2. Sume aplicabile și rata sprijinului:</w:t>
            </w:r>
          </w:p>
        </w:tc>
      </w:tr>
      <w:tr w:rsidR="00211474" w:rsidRPr="00E1077E" w:rsidTr="00DB1142">
        <w:trPr>
          <w:trHeight w:val="800"/>
        </w:trPr>
        <w:tc>
          <w:tcPr>
            <w:tcW w:w="5000" w:type="pct"/>
            <w:gridSpan w:val="2"/>
            <w:vAlign w:val="center"/>
          </w:tcPr>
          <w:p w:rsidR="00211474" w:rsidRPr="00A860BC" w:rsidRDefault="00211474" w:rsidP="00DB1142">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Intensitatea sprijinului va fi de:</w:t>
            </w:r>
          </w:p>
          <w:p w:rsidR="00211474" w:rsidRDefault="00211474" w:rsidP="00E63199">
            <w:pPr>
              <w:pStyle w:val="Default"/>
              <w:numPr>
                <w:ilvl w:val="0"/>
                <w:numId w:val="8"/>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100% pentru investiții negeneratoare de venit</w:t>
            </w:r>
          </w:p>
          <w:p w:rsidR="00211474" w:rsidRPr="000E16E0" w:rsidRDefault="00211474" w:rsidP="00DB1142">
            <w:pPr>
              <w:pStyle w:val="Default"/>
              <w:spacing w:line="276" w:lineRule="auto"/>
              <w:jc w:val="both"/>
              <w:rPr>
                <w:rFonts w:ascii="Trebuchet MS" w:hAnsi="Trebuchet MS"/>
                <w:color w:val="auto"/>
                <w:sz w:val="22"/>
                <w:szCs w:val="22"/>
                <w:lang w:val="ro-RO"/>
              </w:rPr>
            </w:pPr>
            <w:r w:rsidRPr="000E16E0">
              <w:rPr>
                <w:rFonts w:ascii="Trebuchet MS" w:hAnsi="Trebuchet MS"/>
                <w:sz w:val="22"/>
                <w:szCs w:val="22"/>
                <w:lang w:val="ro-RO"/>
              </w:rPr>
              <w:t>Valoarea publica nerambursabila a proiectelor poate fi cuprinsă între 5.000 –65.000 Euro.</w:t>
            </w:r>
          </w:p>
          <w:p w:rsidR="00211474" w:rsidRPr="00E1077E" w:rsidRDefault="00211474" w:rsidP="00DB1142">
            <w:pPr>
              <w:jc w:val="both"/>
              <w:rPr>
                <w:rFonts w:ascii="Trebuchet MS" w:hAnsi="Trebuchet MS"/>
                <w:color w:val="FF0000"/>
              </w:rPr>
            </w:pPr>
            <w:r w:rsidRPr="00E1077E">
              <w:rPr>
                <w:rFonts w:ascii="Trebuchet MS" w:hAnsi="Trebuchet MS"/>
              </w:rPr>
              <w:t>Suma maximă nerambursabilă care poate fi acordată pentru finanțarea unui proiect de importanță locală este de 65000 euro /proiect.</w:t>
            </w:r>
          </w:p>
          <w:p w:rsidR="00211474" w:rsidRPr="00E1077E" w:rsidRDefault="00211474" w:rsidP="00DB1142">
            <w:pPr>
              <w:jc w:val="both"/>
              <w:rPr>
                <w:rFonts w:ascii="Trebuchet MS" w:hAnsi="Trebuchet MS"/>
              </w:rPr>
            </w:pPr>
          </w:p>
        </w:tc>
      </w:tr>
      <w:tr w:rsidR="00211474" w:rsidRPr="00E1077E" w:rsidTr="00DB1142">
        <w:trPr>
          <w:trHeight w:val="215"/>
        </w:trPr>
        <w:tc>
          <w:tcPr>
            <w:tcW w:w="5000" w:type="pct"/>
            <w:gridSpan w:val="2"/>
            <w:vAlign w:val="center"/>
          </w:tcPr>
          <w:p w:rsidR="00211474" w:rsidRPr="00E1077E" w:rsidRDefault="00211474" w:rsidP="00DB1142">
            <w:pPr>
              <w:jc w:val="both"/>
              <w:rPr>
                <w:rFonts w:ascii="Trebuchet MS" w:hAnsi="Trebuchet MS"/>
                <w:b/>
              </w:rPr>
            </w:pPr>
            <w:r w:rsidRPr="00E1077E">
              <w:rPr>
                <w:rFonts w:ascii="Trebuchet MS" w:hAnsi="Trebuchet MS"/>
                <w:b/>
              </w:rPr>
              <w:t>10. Indicatori de monitorizare</w:t>
            </w:r>
          </w:p>
        </w:tc>
      </w:tr>
      <w:tr w:rsidR="00211474" w:rsidRPr="00E1077E" w:rsidTr="00DB1142">
        <w:trPr>
          <w:trHeight w:val="440"/>
        </w:trPr>
        <w:tc>
          <w:tcPr>
            <w:tcW w:w="5000" w:type="pct"/>
            <w:gridSpan w:val="2"/>
            <w:vAlign w:val="center"/>
          </w:tcPr>
          <w:p w:rsidR="00211474" w:rsidRPr="00A860BC" w:rsidRDefault="00211474" w:rsidP="00DB1142">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Populația netă care beneficiază de servicii/infrastructuri  îmbunătățite (nr.2000);</w:t>
            </w:r>
          </w:p>
          <w:p w:rsidR="00211474" w:rsidRPr="00A860BC" w:rsidRDefault="00211474" w:rsidP="00DB1142">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Număr de comune sprijinite (nr.15);</w:t>
            </w:r>
          </w:p>
        </w:tc>
      </w:tr>
    </w:tbl>
    <w:p w:rsidR="00211474" w:rsidRPr="00A860BC" w:rsidRDefault="00211474" w:rsidP="00E63199">
      <w:pPr>
        <w:jc w:val="both"/>
        <w:rPr>
          <w:rFonts w:ascii="Trebuchet MS" w:hAnsi="Trebuchet MS"/>
        </w:rPr>
      </w:pPr>
    </w:p>
    <w:p w:rsidR="00211474" w:rsidRPr="00A860BC" w:rsidRDefault="00211474" w:rsidP="00E63199">
      <w:pPr>
        <w:jc w:val="both"/>
        <w:rPr>
          <w:rFonts w:ascii="Trebuchet MS" w:hAnsi="Trebuchet MS"/>
        </w:rPr>
      </w:pPr>
      <w:r w:rsidRPr="00A860BC">
        <w:rPr>
          <w:rFonts w:ascii="Trebuchet MS" w:hAnsi="Trebuchet MS"/>
        </w:rPr>
        <w:t xml:space="preserve">Caracterul inovativ al măsurii derivă din următoarele: </w:t>
      </w:r>
    </w:p>
    <w:p w:rsidR="00211474" w:rsidRPr="00A860BC" w:rsidRDefault="00211474" w:rsidP="00E63199">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-Servicii locale îmbunătățite</w:t>
      </w:r>
    </w:p>
    <w:p w:rsidR="00211474" w:rsidRPr="00A860BC" w:rsidRDefault="00211474" w:rsidP="00E63199">
      <w:pPr>
        <w:jc w:val="both"/>
        <w:rPr>
          <w:rFonts w:ascii="Trebuchet MS" w:hAnsi="Trebuchet MS"/>
        </w:rPr>
      </w:pPr>
    </w:p>
    <w:sectPr w:rsidR="00211474" w:rsidRPr="00A860BC" w:rsidSect="000B51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3184CDC"/>
    <w:multiLevelType w:val="hybridMultilevel"/>
    <w:tmpl w:val="BF9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08C5987"/>
    <w:multiLevelType w:val="multilevel"/>
    <w:tmpl w:val="D1FAF63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0B15641"/>
    <w:multiLevelType w:val="hybridMultilevel"/>
    <w:tmpl w:val="608064E8"/>
    <w:lvl w:ilvl="0" w:tplc="4DE6F5AC">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55F26657"/>
    <w:multiLevelType w:val="multilevel"/>
    <w:tmpl w:val="55F26657"/>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5EAF233D"/>
    <w:multiLevelType w:val="multilevel"/>
    <w:tmpl w:val="3286AD5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7D1C5BF7"/>
    <w:multiLevelType w:val="multilevel"/>
    <w:tmpl w:val="7D1C5BF7"/>
    <w:lvl w:ilvl="0">
      <w:start w:val="7"/>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8"/>
  </w:num>
  <w:num w:numId="3">
    <w:abstractNumId w:val="7"/>
  </w:num>
  <w:num w:numId="4">
    <w:abstractNumId w:val="2"/>
  </w:num>
  <w:num w:numId="5">
    <w:abstractNumId w:val="9"/>
  </w:num>
  <w:num w:numId="6">
    <w:abstractNumId w:val="3"/>
  </w:num>
  <w:num w:numId="7">
    <w:abstractNumId w:val="11"/>
  </w:num>
  <w:num w:numId="8">
    <w:abstractNumId w:val="4"/>
  </w:num>
  <w:num w:numId="9">
    <w:abstractNumId w:val="6"/>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199"/>
    <w:rsid w:val="000B5175"/>
    <w:rsid w:val="000E16E0"/>
    <w:rsid w:val="001A7B57"/>
    <w:rsid w:val="00211474"/>
    <w:rsid w:val="003B1E3E"/>
    <w:rsid w:val="003E2C18"/>
    <w:rsid w:val="00553942"/>
    <w:rsid w:val="007F23AA"/>
    <w:rsid w:val="0094108F"/>
    <w:rsid w:val="00967371"/>
    <w:rsid w:val="00A860BC"/>
    <w:rsid w:val="00C94416"/>
    <w:rsid w:val="00DB1142"/>
    <w:rsid w:val="00E1077E"/>
    <w:rsid w:val="00E631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7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3199"/>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aliases w:val="titlu 1"/>
    <w:basedOn w:val="Normal"/>
    <w:uiPriority w:val="99"/>
    <w:qFormat/>
    <w:rsid w:val="00E63199"/>
    <w:pPr>
      <w:ind w:left="720"/>
    </w:pPr>
    <w:rPr>
      <w:rFonts w:cs="Calibri"/>
      <w:lang w:val="ro-RO"/>
    </w:rPr>
  </w:style>
  <w:style w:type="paragraph" w:customStyle="1" w:styleId="Listparagraf1">
    <w:name w:val="Listă paragraf1"/>
    <w:basedOn w:val="Normal"/>
    <w:uiPriority w:val="99"/>
    <w:rsid w:val="00E63199"/>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1928</Words>
  <Characters>10990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măsurii</dc:title>
  <dc:subject/>
  <dc:creator>GAL Calugara</dc:creator>
  <cp:keywords/>
  <dc:description/>
  <cp:lastModifiedBy>User</cp:lastModifiedBy>
  <cp:revision>2</cp:revision>
  <dcterms:created xsi:type="dcterms:W3CDTF">2019-02-18T07:04:00Z</dcterms:created>
  <dcterms:modified xsi:type="dcterms:W3CDTF">2019-02-18T07:04:00Z</dcterms:modified>
</cp:coreProperties>
</file>