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4.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exact" w:line="87"/>
        <w:jc w:val="right"/>
        <w:rPr/>
      </w:pPr>
      <w:r>
        <w:rPr/>
      </w:r>
    </w:p>
    <w:p>
      <w:pPr>
        <w:pStyle w:val="Default"/>
        <w:spacing w:lineRule="auto" w:line="276"/>
        <w:jc w:val="center"/>
        <w:rPr>
          <w:rFonts w:ascii="Times New Roman" w:hAnsi="Times New Roman"/>
          <w:b/>
          <w:b/>
          <w:color w:val="00508F"/>
          <w:sz w:val="24"/>
          <w:szCs w:val="24"/>
        </w:rPr>
      </w:pPr>
      <w:r>
        <w:rPr>
          <w:rFonts w:ascii="Times New Roman" w:hAnsi="Times New Roman"/>
          <w:b/>
          <w:color w:val="00508F"/>
          <w:sz w:val="24"/>
          <w:szCs w:val="24"/>
        </w:rPr>
      </w:r>
    </w:p>
    <w:p>
      <w:pPr>
        <w:pStyle w:val="Default"/>
        <w:spacing w:lineRule="auto" w:line="276"/>
        <w:jc w:val="center"/>
        <w:rPr/>
      </w:pPr>
      <w:r>
        <w:rPr>
          <w:rFonts w:ascii="Times New Roman" w:hAnsi="Times New Roman"/>
          <w:b/>
          <w:color w:val="00000A"/>
          <w:sz w:val="24"/>
          <w:szCs w:val="24"/>
        </w:rPr>
        <w:t xml:space="preserve">STUDIUL DE FEZABILITATE  CONȚINUT CADRU CONFORM   HG 907/2016  - </w:t>
      </w:r>
      <w:r>
        <w:rPr>
          <w:rFonts w:ascii="Times New Roman" w:hAnsi="Times New Roman"/>
          <w:b/>
          <w:color w:val="00000A"/>
          <w:sz w:val="24"/>
          <w:szCs w:val="24"/>
        </w:rPr>
        <w:t>Anexa 3</w:t>
      </w:r>
    </w:p>
    <w:p>
      <w:pPr>
        <w:pStyle w:val="Default"/>
        <w:spacing w:lineRule="auto" w:line="360"/>
        <w:jc w:val="center"/>
        <w:rPr>
          <w:color w:val="00000A"/>
        </w:rPr>
      </w:pPr>
      <w:r>
        <w:rPr>
          <w:rFonts w:ascii="Times New Roman" w:hAnsi="Times New Roman"/>
          <w:b/>
          <w:strike w:val="false"/>
          <w:dstrike w:val="false"/>
          <w:color w:val="00000A"/>
          <w:sz w:val="24"/>
          <w:szCs w:val="24"/>
          <w:u w:val="none"/>
        </w:rPr>
        <w:t xml:space="preserve">Măsura 10/6B  - Investiții pentru ocuparea grupurilor marginalizate </w:t>
      </w:r>
    </w:p>
    <w:p>
      <w:pPr>
        <w:pStyle w:val="Default"/>
        <w:spacing w:lineRule="auto" w:line="276"/>
        <w:jc w:val="center"/>
        <w:rPr>
          <w:rFonts w:ascii="Times New Roman" w:hAnsi="Times New Roman"/>
          <w:b/>
          <w:b/>
          <w:sz w:val="24"/>
          <w:szCs w:val="24"/>
        </w:rPr>
      </w:pPr>
      <w:r>
        <w:rPr>
          <w:rFonts w:ascii="Times New Roman" w:hAnsi="Times New Roman"/>
          <w:b/>
          <w:sz w:val="24"/>
          <w:szCs w:val="24"/>
        </w:rPr>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PROIECTANT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w:t>
      </w:r>
      <w:r>
        <w:rPr>
          <w:rFonts w:ascii="Times New Roman" w:hAnsi="Times New Roman"/>
          <w:b w:val="false"/>
          <w:strike w:val="false"/>
          <w:dstrike w:val="false"/>
          <w:color w:val="000000"/>
          <w:sz w:val="24"/>
          <w:szCs w:val="24"/>
          <w:u w:val="none"/>
        </w:rPr>
        <w:t xml:space="preserv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(denumirea persoanei juridice şi datele de identificare)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Nr. …………/………… </w:t>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(A)PIESE SCRISE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1.Informaţii generale privind obiectivul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1.1.Denumirea obiectivului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1.2.Ordonator principal de credite/investitor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1.3.Ordonator de credite (secundar/terţiar)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1.4.Beneficiarul investiţiei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1.5.Elaboratorul studiului de fezabilitate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2.Situaţia existentă şi necesitatea realizării obiectivului/proiectului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2.1.Concluziile studiului de prefezabilitate (în cazul în care a fost elaborat în prealabil) privind situaţia actuală, necesitatea şi oportunitatea promovării obiectivului de investiţii şi scenariile/opţiunile tehnico-economice identificate şi propuse spre analiză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2.2.Prezentarea contextului: politici, strategii, legislaţie, acorduri relevante, structuri instituţionale şi financiare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2.3.Analiza situaţiei existente şi identificarea deficienţelor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2.4.Analiza cererii de bunuri şi servicii, inclusiv prognoze pe termen mediu şi lung privind evoluţia cererii, în scopul justificării necesităţii obiectivului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2.5.Obiective preconizate a fi atinse prin realizarea investiţiei publice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3.Identificarea, propunerea şi prezentarea a minimum două scenarii/opţiuni tehnico-economice pentru realizarea obiectivului de investiţii2)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Pentru fiecare scenariu/opţiune tehnico-economic(ă) se vor prezenta: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3.1.Particularităţi ale amplasamentului: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b)relaţii cu zone învecinate, accesuri existente şi/sau căi de acces posibile;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c)orientări propuse faţă de punctele cardinale şi faţă de punctele de interes naturale sau construite;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d)surse de poluare existente în zonă;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e)date climatice şi particularităţi de relief;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f)existenţa unor: </w:t>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pPr>
      <w:r>
        <w:rPr>
          <w:rFonts w:ascii="Times New Roman" w:hAnsi="Times New Roman"/>
          <w:b w:val="false"/>
          <w:strike w:val="false"/>
          <w:dstrike w:val="false"/>
          <w:color w:val="000000"/>
          <w:sz w:val="24"/>
          <w:szCs w:val="24"/>
          <w:u w:val="none"/>
        </w:rPr>
        <w:t xml:space="preserve">- reţele edilitare în amplasament care ar necesita relocare/protejare, în măsura în care pot fi identificate;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posibile interferenţe cu monumente istorice/de arhitectură sau situri arheologice pe amplasament sau în zona imediat învecinată; existenţa condiţionărilor specifice în cazul existenţei unor zone protejate sau de protecţie;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terenuri care aparţin unor instituţii care fac parte din sistemul de apărare, ordine publică şi siguranţă naţională;</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g)caracteristici geofizice ale terenului din amplasament - extras din studiul geotehnic elaborat conform normativelor în vigoare, cuprinzând: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(i)date privind zonarea seismică;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(ii)date preliminare asupra naturii terenului de fundare, inclusiv presiunea convenţională şi nivelul maxim al apelor freatice;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(iii)date geologice generale;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(iv)date geotehnice obţinute din: planuri cu amplasamentul forajelor, fişe complexe cu rezultatele determinărilor de laborator, analiza apei subterane, raportul geotehnic cu recomandările pentru fundare şi consolidări, hărţi de zonare geotehnică, arhive accesibile,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(v)încadrarea în zone de risc (cutremur, alunecări de teren, inundaţii) în conformitate cu reglementările tehnice în vigoare;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(vi)caracteristici din punct de vedere hidrologic stabilite în baza studiilor existente, a documentărilor, cu indicarea surselor de informare enunţate bibliografic.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3.2.Descrierea din punct de vedere tehnic, constructiv, funcţional-arhitectural şi tehnologic: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caracteristici tehnice şi parametri specifici obiectivului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varianta constructivă de realizare a investiţiei, cu justificarea alegerii acesteia;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echiparea şi dotarea specifică funcţiunii propuse.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3.3.Costurile estimative ale investiţiei: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costurile estimate pentru realizarea obiectivului de investiţii, cu luarea în considerare a costurilor unor investiţii similare, ori a unor standarde de cost pentru investiţii similare corelativ cu caracteristicile tehnice şi parametrii specifici obiectivului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costurile estimative de operare pe durata normată de viaţă/de amortizare a investiţiei publice.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3.4.Studii de specialitate, în funcţie de categoria şi clasa de importanţă a construcţiilor,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studiu topografic;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studiu geotehnic şi/sau studii de analiză şi de stabilitatea terenului;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studiu hidrologic, hidrogeologic;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studiu privind posibilitatea utilizării unor sisteme alternative de eficienţă ridicată pentru creşterea performanţei energetice;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studiu de trafic şi studiu de circulaţie;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raport de diagnostic arheologic preliminar în vederea exproprierii, pentru obiectivele de investiţii ale căror amplasamente urmează a fi expropriate pentru cauză de utilitate publică;</w:t>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studiu peisagistic în cazul obiectivelor de investiţii care se referă la amenajări spaţii verzi şi peisajere;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studiu privind valoarea resursei culturale;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studii de specialitate necesare în funcţie de specificul investiţiei.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3.5.Grafice orientative de realizare a investiţiei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4.Analiza fiecărui/fiecărei scenariu/opţiuni tehnico - economic(e) propus(e)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4.1.Prezentarea cadrului de analiză, inclusiv specificarea perioadei de referinţă şi prezentarea scenariului de referinţă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4.2.Analiza vulnerabilităţilor cauzate de factori de risc, antropici şi naturali, inclusiv de schimbări climatice, ce pot afecta investiţia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4.3.Situaţia utilităţilor şi analiza de consum: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necesarul de utilităţi şi de relocare/protejare,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soluţii pentru asigurarea utilităţilor necesare.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4.4.Sustenabilitatea realizării obiectivului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a)impactul social şi cultural, egalitatea de şanse;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b)estimări privind forţa de muncă ocupată prin realizarea investiţiei: în faza de realizare, în faza de operare;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c)impactul asupra factorilor de mediu, inclusiv impactul asupra biodiversităţii şi a siturilor protejate,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d)impactul obiectivului de investiţie raportat la contextul natural şi antropic în care acesta se integrează,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4.5.Analiza cererii de bunuri şi servicii, care justifică dimensionarea obiectivului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4.6.Analiza financiară, inclusiv calcularea indicatorilor de performanţă financiară: fluxul cumulat, valoarea actualizată netă, rata internă de rentabilitate; sustenabilitatea financiară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4.7.Analiza economică3), inclusiv calcularea indicatorilor de performanţă economică: valoarea actualizată netă, rata internă de rentabilitate şi raportul cost-beneficiu sau, după caz, analiza cost-eficacitate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4.8.Analiza de senzitivitate3)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4.9.Analiza de riscuri, măsuri de prevenire/diminuare a riscurilor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5.Scenariul/Opţiunea tehnico-economic(ă) optim(ă), recomandat(ă)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5.1.Comparaţia scenariilor/opţiunilor propuse, din punct de vedere tehnic, economic, financiar, al sustenabilităţii şi riscurilor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5.2.Selectarea şi justificarea scenariului/opţiunii optim(e) recomand 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5.3.Descrierea scenariului/opţiunii optim(e) recomandat(e) privind: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a)obţinerea si amenajarea terenului;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b)asigurarea utilităţilor necesare funcţionării obiectivului;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d)probe tehnologice şi teste. </w:t>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5.4.Principalii indicatori tehnico-economici aferenţi obiectivului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a)indicatori maximali, respectiv valoarea totală a obiectului de investiţii, exprimată în lei, cu TVA şi, respectiv, fără TVA, din care construcţii-montaj (C+M), în conformitate cu devizul general;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b)indicatori minimali, respectiv indicatori de performanţă - elemente fizice/capacităţi fizice care să indice atingerea ţintei obiectivului de investiţii - şi, după caz, calitativi, în conformitate cu standardele, normativele şi reglementările tehnice în vigoare;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c)indicatori financiari, socioeconomici, de impact, de rezultat/operare, stabiliţi în funcţie de specificul şi ţinta fiecărui obiectiv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d)durata estimată de execuţie a obiectivului de investiţii, exprimată în luni.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5.5.Prezentarea modului în care se asigură conformarea cu reglementările specifice funcţiunii preconizate din punctul de vedere al asigurării tuturor cerinţelor fundamentale aplicabile construcţiei, conform gradului de detaliere al propunerilor tehnice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5.6.Nominalizarea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6.Urbanism, acorduri şi avize conforme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6.1.Certificatul de urbanism emis în vederea obţinerii autorizaţiei de construire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6.2.Extras de carte funciară, cu excepţia cazurilor speciale, expres prevăzute de lege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6.3.Actul administrativ al autorităţii competente pentru protecţia mediului, măsuri de diminuare â impactului, măsuri de compensare, modalitatea de integrare a prevederilor acordului de mediu în documentaţia tehnico-economică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6.4.Avize conforme privind asigurarea utilităţilor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6.5.Studiu topografic, vizat de către Oficiul de Cadastru şi Publicitate Imobiliară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6.6.Avize, acorduri şi studii specifice, după caz, în funcţie de specificul obiectivului de investiţii şi care pot condiţiona soluţiile tehnice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7.Implementarea investiţiei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7.1.Informaţii despre entitatea responsabilă cu implementarea investiţiei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7.2.Strategia de implementare, cuprinzând: durata de implementare a obiectivului de investiţii (în luni calendaristice), durata de execuţie, graficul de implementare a investiţiei, eşalonarea investiţiei pe ani, resurse necesare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7.3.Strategia de exploatare/operare şi întreţinere: etape, metode şi resurse necesare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7.4.Recomandări privind asigurarea capacităţii manageriale şi instituţionale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8.Concluzii şi recomandări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(B)PIESE DESENATE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În funcţie de categoria şi clasa de importanţă a obiectivului de investiţii, piesele desenate se vor prezenta la scări relevante în raport cu caracteristicile acestuia, cuprinzând: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1.plan de amplasare în zonă;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2.plan de situaţie; </w:t>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3.planuri generale, faţade şi secţiuni caracteristice de arhitectură cotate, scheme de principiu pentru rezistenţă şi instalaţii, volumetrii, scheme funcţionale, izometrice sau planuri specifice,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4.planuri generale, profile longitudinale şi transversale caracteristice, cotate, planuri specifice,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Data: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w:t>
      </w:r>
      <w:r>
        <w:rPr>
          <w:rFonts w:ascii="Times New Roman" w:hAnsi="Times New Roman"/>
          <w:b w:val="false"/>
          <w:strike w:val="false"/>
          <w:dstrike w:val="false"/>
          <w:color w:val="000000"/>
          <w:sz w:val="24"/>
          <w:szCs w:val="24"/>
          <w:u w:val="none"/>
        </w:rPr>
        <w:t xml:space="preserv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Proiectant4)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w:t>
      </w:r>
      <w:r>
        <w:rPr>
          <w:rFonts w:ascii="Times New Roman" w:hAnsi="Times New Roman"/>
          <w:b w:val="false"/>
          <w:strike w:val="false"/>
          <w:dstrike w:val="false"/>
          <w:color w:val="000000"/>
          <w:sz w:val="24"/>
          <w:szCs w:val="24"/>
          <w:u w:val="none"/>
        </w:rPr>
        <w:t xml:space="preserv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(numele, funcţia şi semnătura persoanei autorizate)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L.S.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1)Conţinutul-cadru al studiului de fezabilitate poate fi adaptat, în funcţie de specificul şi complexitatea obiectivului de investiţii propus.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2)În cazul în care anterior prezentului studiu a fost elaborat un studiu de prefezabilitate, se vor prezenta minimum două scenarii/opţiuni tehnico-economice dintre cele selectate ca fezabile la faza studiu de prefezabilitate.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 </w:t>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both"/>
        <w:rPr>
          <w:strike w:val="false"/>
          <w:dstrike w:val="false"/>
          <w:color w:val="000000"/>
          <w:u w:val="none"/>
        </w:rPr>
      </w:pPr>
      <w:r>
        <w:rPr>
          <w:strike w:val="false"/>
          <w:dstrike w:val="false"/>
          <w:color w:val="000000"/>
          <w:u w:val="none"/>
        </w:rPr>
      </w:r>
    </w:p>
    <w:p>
      <w:pPr>
        <w:pStyle w:val="Default"/>
        <w:spacing w:lineRule="auto" w:line="276"/>
        <w:jc w:val="center"/>
        <w:rPr>
          <w:rFonts w:ascii="Times New Roman" w:hAnsi="Times New Roman"/>
          <w:b/>
          <w:b/>
          <w:bCs/>
          <w:sz w:val="24"/>
          <w:szCs w:val="24"/>
        </w:rPr>
      </w:pPr>
      <w:r>
        <w:rPr>
          <w:rFonts w:ascii="Times New Roman" w:hAnsi="Times New Roman"/>
          <w:b/>
          <w:bCs/>
          <w:strike w:val="false"/>
          <w:dstrike w:val="false"/>
          <w:color w:val="00000A"/>
          <w:sz w:val="24"/>
          <w:szCs w:val="24"/>
          <w:u w:val="none"/>
        </w:rPr>
        <w:t>DOCUMENTAŢIA DE AVIZARE A LUCRĂRILOR DE INTERVENŢII</w:t>
      </w:r>
    </w:p>
    <w:p>
      <w:pPr>
        <w:pStyle w:val="Default"/>
        <w:spacing w:lineRule="auto" w:line="276"/>
        <w:jc w:val="center"/>
        <w:rPr>
          <w:rFonts w:ascii="Times New Roman" w:hAnsi="Times New Roman"/>
          <w:b/>
          <w:b/>
          <w:bCs/>
          <w:sz w:val="24"/>
          <w:szCs w:val="24"/>
        </w:rPr>
      </w:pPr>
      <w:r>
        <w:rPr>
          <w:rFonts w:ascii="Times New Roman" w:hAnsi="Times New Roman"/>
          <w:b/>
          <w:bCs/>
          <w:strike w:val="false"/>
          <w:dstrike w:val="false"/>
          <w:color w:val="00000A"/>
          <w:sz w:val="24"/>
          <w:szCs w:val="24"/>
          <w:u w:val="none"/>
        </w:rPr>
        <w:t xml:space="preserve">CONŢINUT CADRU  HG 907/2016 </w:t>
      </w:r>
    </w:p>
    <w:p>
      <w:pPr>
        <w:pStyle w:val="Default"/>
        <w:spacing w:lineRule="auto" w:line="276"/>
        <w:jc w:val="both"/>
        <w:rPr>
          <w:strike w:val="false"/>
          <w:dstrike w:val="false"/>
          <w:color w:val="00000A"/>
          <w:u w:val="none"/>
        </w:rPr>
      </w:pPr>
      <w:r>
        <w:rPr>
          <w:strike w:val="false"/>
          <w:dstrike w:val="false"/>
          <w:color w:val="00000A"/>
          <w:u w:val="none"/>
        </w:rPr>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PROIECTANT,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(denumirea persoanei juridice şi datele de identificare)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Nr. ….../………. </w:t>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(A)PIESE SCRISE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1.Informaţii generale privind obiectivul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1.1.Denumirea obiectivului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1.2.Ordonator principal de credite/investitor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1.3.Ordonator de credite (secundar/terţiar)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1.4.Beneficiarul investiţiei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1.5.Elaboratorul documentaţiei de avizare a lucrărilor de intervenţie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2.Situaţia existentă şi necesitatea realizării lucrărilor de Intervenţii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2.1.Prezentarea contextului: politici, strategii, legislaţie, acorduri relevante, structuri instituţionale şi financiare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2.2.Analiza situaţiei existente şi identificarea necesităţilor şi a deficienţelor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2.3.Obiective preconizate a fi atinse prin realizarea investiţiei publice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3.Descrierea construcţiei existente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3.1.Particularităţi ale amplasamentului: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a)descrierea amplasamentului (localizare - intravilan/extravilan, suprafaţa terenului, dimensiuni în plan);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b)relaţiile cu zone învecinate, accesuri existente şi/sau căi de acces posibile;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c)datele seismice şi climatice;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d)studii de teren: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(i)studiu geotehnic pentru soluţia de consolidare a infrastructurii conform reglementărilor tehnice în vigoare;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(ii)studii de specialitate necesare, precum studii topografice, geologice, de stabilitate ale terenului, hidrologice, hidrogeotehnice,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e)situaţia utilităţilor tehnico-edilitare existente;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f)analiza vulnerabilităţilor cauzate de factori de risc, antropici şi naturali, inclusiv de schimbări climatice ce pot afecta investiţia;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g)informaţii privind posibile interferenţe cu monumente istorice/de arhitectură sau situri arheologice pe amplasament sau în zona imediat învecinată; existenţa condiţionărilor specifice în cazul existenţei unor zone protejate.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3.2.Regimul juridic: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a)natura proprietăţii sau titlul asupra construcţiei existente, inclusiv servituţi, drept de preempţiune; </w:t>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b)destinaţia construcţiei existente;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c)includerea construcţiei existente în listele monumentelor istorice, situri arheologice, arii naturale protejate, precum şi zonele de protecţie ale acestora şi în zone construite protejate,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d)informaţii/obligaţii/constrângeri extrase din documentaţiile de urbanism,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3.3.Caracteristici tehnice şi parametri specifici: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a)categoria şi clasa de importanţă;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b)cod în Lista monumentelor istorice,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c)an/ani/perioade de construire pentru fiecare corp de construcţie;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d)suprafaţa construită;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e)suprafaţa construită desfăşurată;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f)valoarea de inventar a construcţiei;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g)alţi parametri, în funcţie de specificul şi natura construcţiei existente.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3.4.Analiza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3.5.Starea tehnică, inclusiv sistemul structural şi analiza diagnostic, din punctul de vedere al asigurării cerinţelor fundamentale aplicabile, potrivit legii.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3.6.Actul doveditor al forţei majore,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4.Concluziile expertizei tehnice şi, după caz, ale auditului energetic, concluziile studiilor de diagnosticare2):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a)clasa de risc seismic;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b)prezentarea a minimum două soluţii de intervenţie;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c)soluţiile tehnice şi măsurile propuse de către expertul tehnic şi, după caz, auditorul energetic spre a fi dezvoltate în cadrul documentaţiei de avizare a lucrărilor de intervenţii;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d)recomandarea intervenţiilor necesare pentru asigurarea funcţionării conform cerinţelor şi conform exigenţelor de calitate.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5.Identificarea scenariilor/opţiunilor tehnico-economice (minimum două) şi analiza detaliată a acestora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5.1.Soluţia tehnică, din punct de vedere tehnologic, constructiv, tehnic, funcţional-arhitectural şi economic, cuprinzând: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a)descrierea principalelor lucrări de intervenţie pentru: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consolidarea elementelor, subansamblurilor sau a ansamblului structural;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protejarea, repararea elementelor nestructurale şi/sau restaurarea elementelor arhitecturale şi a componentelor artistice,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intervenţii de protejare/conservare a elementelor naturale şi antropice existente valoroase, după caz;</w:t>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demolarea parţială a unor elemente structurale/ nestructurale, cu/fără modificarea configuraţiei şi/sau a funcţiunii existente a construcţiei;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introducerea unor elemente structurale/nestructurale suplimentare;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introducerea de dispozitive antiseismice pentru reducerea răspunsului seismic ai construcţiei existente;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îmbunătăţirea terenului de fundare, precum şi lucrări strict necesare pentru asigurarea funcţionalităţii construcţiei reabilitate;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c)analiza vulnerabilităţilor cauzate de factori de risc, antropici şi naturali, inclusiv de schimbări climatice ce pot afecta investiţia;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d)informaţii privind posibile interferenţe cu monumente istorice/de arhitectură sau situri arheologice pe amplasament sau în zona imediat învecinată; existenţa condiţionărilor specifice în cazul existenţei unor zone protejate;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e)caracteristicile tehnice şi parametrii specifici investiţiei rezultate în urma realizării lucrărilor de intervenţie.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5.2.Necesarul de utilităţi rezultate, inclusiv estimări privind depăşirea consumurilor iniţiale de utilităţi şi modul de asigurare a consumurilor suplimentare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5.3.Durata de realizare şi etapele principale corelate cu datele prevăzute în graficul orientativ de realizare a investiţiei, detaliat pe etape principale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5.4.Costurile estimative ale investiţiei: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costurile estimate pentru realizarea investiţiei, cu luarea în considerare a costurilor unor investiţii similare;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 costurile estimative de operare pe durata normată de viaţă/amortizare a investiţiei.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5.5.Sustenabilitatea realizării investiţiei: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a)impactul social şi cultural;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b)estimări privind forţa de muncă ocupată prin realizarea investiţiei: în faza de realizare, în faza de operare;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c)impactul asupra factorilor de mediu, inclusiv impactul asupra biodiversităţii şi a sitarilor protejate,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5.6.Analiza financiară şi economică aferentă realizării lucrărilor de intervenţie: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a)prezentarea cadrului de analiză, inclusiv specificarea perioadei de referinţă şi prezentarea scenariului de referinţă;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b)analiza cererii de bunuri şi servicii care justifică necesitatea şi dimensionarea investiţiei, inclusiv prognoze pe termen mediu şi lung;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c)analiza financiară; sustenabilitatea financiară;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d)analiza economică; analiza cost-eficacitate;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e)analiza de riscuri, măsuri de prevenire/diminuare a riscurilor. </w:t>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6.Scenariul/Opţiunea tehnico-economic(ă) optim(ă), recomandat(ă)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6.1.Comparaţia scenariilor/opţiunilor propus(e), din punct de vedere tehnic, economic, financiar, al sustenabilităţii şi riscurilor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6.2.Selectarea şi justificarea scenariului/opţiunii optim(e), recomand 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6.3.Principalii indicatori tehnico-economici aferenţi investiţiei: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a)indicatori maximali, respectiv valoarea totală a obiectivului de investiţii, exprimată în iei, cu TVA şi, respectiv, fără TVA, din care construcţii-montaj (C+M), în conformitate cu devizul general;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b)indicatori minimali, respectiv indicatori de performanţă - elemente fizice/capacităţi fizice care să indice atingerea ţintei obiectivului de investiţii - şi, după caz, calitativi, în conformitate cu standardele, normativele şi reglementările tehnice în vigoare;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c)indicatori financiari, socioeconomici, de impact, de rezultat/operare, stabiliţi în funcţie de specificul şi ţinta fiecărui obiectiv de investiţii;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d)durata estimată de execuţie a obiectivului de investiţii, exprimată în luni.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6.4.Prezentarea modului în care se asigură conformarea cu reglementările specifice funcţiunii preconizate din punctul de vedere al asigurării tuturor cerinţelor fundamentale aplicabile construcţiei, conform gradului de detaliere al propunerilor tehnice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6.5.Nominalizarea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7.Urbanism, acorduri şi avize conforme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7.1.Certificatul de urbanism emis în vederea obţinerii autorizaţiei de construire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7.2.Studiu topografic, vizat de către Oficiul de Cadastru şi Publicitate Imobiliară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7.3.Extras de carte funciară, cu excepţia cazurilor speciale, expres prevăzute de lege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7.4.Avize privind asigurarea utilităţilor, în cazul suplimentării capacităţii existente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7.5.Actul administrativ al autorităţii competente pentru protecţia mediului, măsuri de diminuare a impactului, măsuri de compensare, modalitatea de integrare a prevederilor acordului de mediu, de principiu, în documentaţia tehnico-economică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7.6.Avize, acorduri şi studii specifice, după caz, care pot condiţiona soluţiile tehnice, precum: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a)studiu privind posibilitatea utilizării unor sisteme alternative de eficienţă ridicată pentru creşterea performanţei energetice;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b)studiu de trafic şi studiu de circulaţie,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c)raport de diagnostic arheologic. în cazul intervenţiilor în situri arheologice;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d)studiu istoric, în cazul monumentelor istorice;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e)studii de specialitate necesare în funcţie de specificul investiţiei,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(B)PIESE DESENATE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În funcţie de categoria şi clasa de importanţă a obiectivului de investiţii, piesele desenate se vor prezenta la scări relevante în raport cu caracteristicile acestuia, cuprinzând: </w:t>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1.Construcţia existentă: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a)plan de amplasare în zonă;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b)plan de situaţie;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c)releveu de arhitectură şi, după caz, structura şi instalaţii - planuri, secţiuni, faţade, cotate;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d)planşe specifice de analiză şi sinteză, în cazul intervenţiilor pe monumente istorice şi în zonele de protecţie aferente.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2.Scenariul/Opţiunea tehnico-economic(ă) optim(ă), recomandat(ă):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a)plan de amplasare în zonă;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b)plan de situaţie;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c)planuri generale, faţade şi secţiuni caracteristice de arhitectură, cotate, scheme de principiu pentru rezistenţă şi instalaţii, volumetrii, scheme funcţionale, izometrice sau planuri specifice,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d)planuri generale, profile longitudinale şi transversale caracteristice, cotate, planuri specifice, după caz.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Data: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w:t>
      </w:r>
      <w:r>
        <w:rPr>
          <w:rFonts w:ascii="Times New Roman" w:hAnsi="Times New Roman"/>
          <w:b w:val="false"/>
          <w:strike w:val="false"/>
          <w:dstrike w:val="false"/>
          <w:color w:val="000000"/>
          <w:sz w:val="24"/>
          <w:szCs w:val="24"/>
          <w:u w:val="none"/>
        </w:rPr>
        <w:t xml:space="preserv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Proiectant3,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w:t>
      </w:r>
      <w:r>
        <w:rPr>
          <w:rFonts w:ascii="Times New Roman" w:hAnsi="Times New Roman"/>
          <w:b w:val="false"/>
          <w:strike w:val="false"/>
          <w:dstrike w:val="false"/>
          <w:color w:val="000000"/>
          <w:sz w:val="24"/>
          <w:szCs w:val="24"/>
          <w:u w:val="none"/>
        </w:rPr>
        <w:t xml:space="preserv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(numele, funcţia si semnătura persoanei autorizate)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L.S.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 xml:space="preserve">1)Conţinutul-cadru al documentaţiei de avizare a lucrărilor de intervenţii poate fi adaptat, în funcţie de specificul şi complexitatea obiectivului de investiţii propus. </w:t>
      </w:r>
    </w:p>
    <w:p>
      <w:pPr>
        <w:pStyle w:val="Default"/>
        <w:spacing w:lineRule="auto" w:line="276"/>
        <w:jc w:val="both"/>
        <w:rPr>
          <w:rFonts w:ascii="Times New Roman" w:hAnsi="Times New Roman"/>
          <w:sz w:val="24"/>
          <w:szCs w:val="24"/>
        </w:rPr>
      </w:pPr>
      <w:r>
        <w:rPr>
          <w:rFonts w:ascii="Times New Roman" w:hAnsi="Times New Roman"/>
          <w:b w:val="false"/>
          <w:strike w:val="false"/>
          <w:dstrike w:val="false"/>
          <w:color w:val="000000"/>
          <w:sz w:val="24"/>
          <w:szCs w:val="24"/>
          <w:u w:val="none"/>
        </w:rPr>
        <w:t>2)Studiile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b w:val="false"/>
          <w:b w:val="false"/>
          <w:strike w:val="false"/>
          <w:dstrike w:val="false"/>
          <w:color w:val="000000"/>
          <w:u w:val="none"/>
        </w:rPr>
      </w:pPr>
      <w:r>
        <w:rPr>
          <w:b w:val="false"/>
          <w:strike w:val="false"/>
          <w:dstrike w:val="false"/>
          <w:color w:val="000000"/>
          <w:u w:val="none"/>
        </w:rPr>
      </w:r>
    </w:p>
    <w:p>
      <w:pPr>
        <w:pStyle w:val="Default"/>
        <w:spacing w:lineRule="auto" w:line="276"/>
        <w:jc w:val="both"/>
        <w:rPr/>
      </w:pPr>
      <w:r>
        <w:rPr>
          <w:rFonts w:ascii="Times New Roman" w:hAnsi="Times New Roman"/>
          <w:b w:val="false"/>
          <w:strike w:val="false"/>
          <w:dstrike w:val="false"/>
          <w:color w:val="000000"/>
          <w:sz w:val="24"/>
          <w:szCs w:val="24"/>
          <w:u w:val="none"/>
        </w:rPr>
        <w:t xml:space="preserve">  </w:t>
      </w:r>
    </w:p>
    <w:sectPr>
      <w:headerReference w:type="default" r:id="rId2"/>
      <w:footerReference w:type="default" r:id="rId3"/>
      <w:type w:val="nextPage"/>
      <w:pgSz w:w="11906" w:h="16838"/>
      <w:pgMar w:left="1276" w:right="1406" w:header="0" w:top="1440" w:footer="0" w:bottom="5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7385" w:leader="none"/>
      </w:tabs>
      <w:ind w:right="20" w:hanging="0"/>
      <w:jc w:val="center"/>
      <w:rPr/>
    </w:pPr>
    <w:r>
      <w:rPr>
        <w:rFonts w:eastAsia="Calibri" w:cs="Calibri" w:ascii="Calibri" w:hAnsi="Calibri"/>
        <w:b/>
        <w:bCs/>
        <w:color w:val="1F4E79" w:themeColor="accent5" w:themeShade="80"/>
        <w:sz w:val="16"/>
        <w:szCs w:val="16"/>
        <w:u w:val="none"/>
      </w:rPr>
      <w:t>Conținut cadru  pentru Studiu de Fezabilitate și DALI conform HG 907 / 2016 - Măsura  10/6B</w:t>
    </w:r>
  </w:p>
  <w:p>
    <w:pPr>
      <w:pStyle w:val="Normal"/>
      <w:ind w:right="20" w:hanging="0"/>
      <w:jc w:val="center"/>
      <w:rPr>
        <w:color w:val="1F4E79" w:themeColor="accent5" w:themeShade="80"/>
        <w:sz w:val="20"/>
        <w:szCs w:val="20"/>
      </w:rPr>
    </w:pPr>
    <w:r>
      <w:rPr>
        <w:rFonts w:eastAsia="Calibri" w:cs="Calibri" w:ascii="Calibri" w:hAnsi="Calibri"/>
        <w:color w:val="1F4E79" w:themeColor="accent5" w:themeShade="80"/>
        <w:sz w:val="20"/>
        <w:szCs w:val="20"/>
      </w:rPr>
      <w:t>Asociaţia Grupul de Acţiune Locală Călugăra</w:t>
    </w:r>
  </w:p>
  <w:p>
    <w:pPr>
      <w:pStyle w:val="Normal"/>
      <w:ind w:right="20" w:hanging="0"/>
      <w:jc w:val="center"/>
      <w:rPr>
        <w:color w:val="1F4E79" w:themeColor="accent5" w:themeShade="80"/>
        <w:sz w:val="20"/>
        <w:szCs w:val="20"/>
      </w:rPr>
    </w:pPr>
    <w:r>
      <w:rPr>
        <w:rFonts w:eastAsia="Calibri" w:cs="Calibri" w:ascii="Calibri" w:hAnsi="Calibri"/>
        <w:color w:val="1F4E79" w:themeColor="accent5" w:themeShade="80"/>
        <w:sz w:val="20"/>
        <w:szCs w:val="20"/>
      </w:rPr>
      <w:t xml:space="preserve">Comuna Ciclova Română, nr. 203, mobil: </w:t>
    </w:r>
    <w:r>
      <w:rPr>
        <w:rFonts w:eastAsia="Calibri" w:cs="Calibri" w:ascii="Calibri" w:hAnsi="Calibri"/>
        <w:color w:val="1F4E79"/>
        <w:sz w:val="20"/>
        <w:szCs w:val="20"/>
      </w:rPr>
      <w:t>0748 993 734</w:t>
    </w:r>
  </w:p>
  <w:p>
    <w:pPr>
      <w:pStyle w:val="Normal"/>
      <w:spacing w:lineRule="exact" w:line="1"/>
      <w:jc w:val="center"/>
      <w:rPr>
        <w:color w:val="1F4E79" w:themeColor="accent5" w:themeShade="80"/>
        <w:sz w:val="24"/>
        <w:szCs w:val="24"/>
      </w:rPr>
    </w:pPr>
    <w:r>
      <w:rPr>
        <w:color w:val="1F4E79" w:themeColor="accent5" w:themeShade="80"/>
        <w:sz w:val="24"/>
        <w:szCs w:val="24"/>
      </w:rPr>
    </w:r>
  </w:p>
  <w:p>
    <w:pPr>
      <w:pStyle w:val="Normal"/>
      <w:tabs>
        <w:tab w:val="left" w:pos="5400" w:leader="none"/>
      </w:tabs>
      <w:ind w:left="1720" w:hanging="0"/>
      <w:rPr/>
    </w:pPr>
    <w:r>
      <w:rPr>
        <w:rFonts w:eastAsia="Calibri" w:cs="Calibri" w:ascii="Calibri" w:hAnsi="Calibri"/>
        <w:color w:val="1F4E79" w:themeColor="accent5" w:themeShade="80"/>
        <w:sz w:val="20"/>
        <w:szCs w:val="20"/>
      </w:rPr>
      <w:t>e-mail :</w:t>
    </w:r>
    <w:r>
      <w:rPr>
        <w:rFonts w:eastAsia="Calibri" w:cs="Calibri" w:ascii="Calibri" w:hAnsi="Calibri"/>
        <w:color w:val="1F4E79" w:themeColor="accent5" w:themeShade="80"/>
        <w:sz w:val="20"/>
        <w:szCs w:val="20"/>
        <w:u w:val="single"/>
      </w:rPr>
      <w:t>contact@gal-calugara.ro</w:t>
    </w:r>
    <w:r>
      <w:rPr>
        <w:rFonts w:eastAsia="Calibri" w:cs="Calibri" w:ascii="Calibri" w:hAnsi="Calibri"/>
        <w:color w:val="1F4E79" w:themeColor="accent5" w:themeShade="80"/>
        <w:sz w:val="20"/>
        <w:szCs w:val="20"/>
      </w:rPr>
      <w:tab/>
    </w:r>
    <w:hyperlink r:id="rId1">
      <w:r>
        <w:rPr>
          <w:rStyle w:val="LegturInternet"/>
          <w:rFonts w:eastAsia="Calibri" w:cs="Calibri" w:ascii="Calibri" w:hAnsi="Calibri"/>
          <w:color w:val="1F4E79" w:themeColor="accent5" w:themeShade="80"/>
          <w:sz w:val="19"/>
          <w:szCs w:val="19"/>
        </w:rPr>
        <w:t>www.gal-calugara.ro</w:t>
      </w:r>
    </w:hyperlink>
  </w:p>
  <w:sdt>
    <w:sdtPr>
      <w:docPartObj>
        <w:docPartGallery w:val="Page Numbers (Bottom of Page)"/>
        <w:docPartUnique w:val="true"/>
      </w:docPartObj>
      <w:id w:val="668812305"/>
    </w:sdtPr>
    <w:sdtContent>
      <w:p>
        <w:pPr>
          <w:pStyle w:val="Subsol"/>
          <w:jc w:val="right"/>
          <w:rPr/>
        </w:pPr>
        <w:r>
          <w:rPr>
            <w:rFonts w:eastAsia="Calibri" w:cs="Calibri" w:ascii="Calibri" w:hAnsi="Calibri"/>
            <w:color w:val="1F4E79" w:themeColor="accent5" w:themeShade="80"/>
            <w:sz w:val="18"/>
            <w:szCs w:val="18"/>
          </w:rPr>
          <w:t xml:space="preserve">Pagină </w:t>
        </w:r>
        <w:r>
          <w:rPr>
            <w:rFonts w:eastAsia="Calibri" w:cs="Calibri" w:ascii="Calibri" w:hAnsi="Calibri"/>
            <w:color w:val="1F4E79" w:themeColor="accent5" w:themeShade="80"/>
            <w:sz w:val="18"/>
            <w:szCs w:val="18"/>
          </w:rPr>
          <w:fldChar w:fldCharType="begin"/>
        </w:r>
        <w:r>
          <w:instrText> PAGE </w:instrText>
        </w:r>
        <w:r>
          <w:fldChar w:fldCharType="separate"/>
        </w:r>
        <w:r>
          <w:t>10</w:t>
        </w:r>
        <w:r>
          <w:fldChar w:fldCharType="end"/>
        </w:r>
        <w:r>
          <w:rPr>
            <w:rFonts w:cs="Calibri" w:ascii="Calibri" w:hAnsi="Calibri" w:asciiTheme="minorHAnsi" w:cstheme="minorHAnsi" w:hAnsiTheme="minorHAnsi"/>
            <w:color w:val="1F4E79" w:themeColor="accent5" w:themeShade="80"/>
            <w:sz w:val="18"/>
            <w:szCs w:val="18"/>
          </w:rPr>
          <w:t xml:space="preserve"> </w:t>
        </w:r>
        <w:r>
          <w:rPr>
            <w:rFonts w:eastAsia="Calibri" w:cs="Calibri" w:ascii="Calibri" w:hAnsi="Calibri" w:asciiTheme="minorHAnsi" w:cstheme="minorHAnsi" w:hAnsiTheme="minorHAnsi"/>
            <w:color w:val="1F4E79" w:themeColor="accent5" w:themeShade="80"/>
            <w:sz w:val="18"/>
            <w:szCs w:val="18"/>
          </w:rPr>
          <w:t xml:space="preserve">din </w:t>
        </w:r>
        <w:r>
          <w:rPr>
            <w:rFonts w:eastAsia="Calibri" w:cs="Calibri" w:ascii="Calibri" w:hAnsi="Calibri" w:asciiTheme="minorHAnsi" w:cstheme="minorHAnsi" w:hAnsiTheme="minorHAnsi"/>
            <w:color w:val="1F4E79" w:themeColor="accent5" w:themeShade="80"/>
            <w:sz w:val="18"/>
            <w:szCs w:val="18"/>
          </w:rPr>
          <w:fldChar w:fldCharType="begin"/>
        </w:r>
        <w:r>
          <w:instrText> NUMPAGES </w:instrText>
        </w:r>
        <w:r>
          <w:fldChar w:fldCharType="separate"/>
        </w:r>
        <w:r>
          <w:t>10</w:t>
        </w:r>
        <w:r>
          <w:fldChar w:fldCharType="end"/>
        </w:r>
        <w:r>
          <w:rPr>
            <w:color w:val="1F4E79" w:themeColor="accent5" w:themeShade="80"/>
            <w:spacing w:val="60"/>
          </w:rPr>
          <w:t xml:space="preserve"> </w:t>
        </w:r>
      </w:p>
      <w:p>
        <w:pPr>
          <w:pStyle w:val="Subsol"/>
          <w:jc w:val="right"/>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ntet"/>
      <w:rPr/>
    </w:pPr>
    <w:r>
      <w:rPr/>
      <w:tab/>
    </w:r>
    <w:r>
      <w:rPr/>
      <w:drawing>
        <wp:inline distT="0" distB="0" distL="0" distR="0">
          <wp:extent cx="875030" cy="671195"/>
          <wp:effectExtent l="0" t="0" r="0" b="0"/>
          <wp:docPr id="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
                  <pic:cNvPicPr>
                    <a:picLocks noChangeAspect="1" noChangeArrowheads="1"/>
                  </pic:cNvPicPr>
                </pic:nvPicPr>
                <pic:blipFill>
                  <a:blip r:embed="rId1"/>
                  <a:stretch>
                    <a:fillRect/>
                  </a:stretch>
                </pic:blipFill>
                <pic:spPr bwMode="auto">
                  <a:xfrm>
                    <a:off x="0" y="0"/>
                    <a:ext cx="875030" cy="671195"/>
                  </a:xfrm>
                  <a:prstGeom prst="rect">
                    <a:avLst/>
                  </a:prstGeom>
                </pic:spPr>
              </pic:pic>
            </a:graphicData>
          </a:graphic>
        </wp:inline>
      </w:drawing>
    </w:r>
    <w:r>
      <w:rPr/>
      <w:t xml:space="preserve">     </w:t>
    </w:r>
    <w:r>
      <w:rPr/>
      <w:drawing>
        <wp:inline distT="0" distB="0" distL="0" distR="0">
          <wp:extent cx="2423160" cy="814705"/>
          <wp:effectExtent l="0" t="0" r="0" b="0"/>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2"/>
                  <a:stretch>
                    <a:fillRect/>
                  </a:stretch>
                </pic:blipFill>
                <pic:spPr bwMode="auto">
                  <a:xfrm>
                    <a:off x="0" y="0"/>
                    <a:ext cx="2423160" cy="814705"/>
                  </a:xfrm>
                  <a:prstGeom prst="rect">
                    <a:avLst/>
                  </a:prstGeom>
                </pic:spPr>
              </pic:pic>
            </a:graphicData>
          </a:graphic>
        </wp:inline>
      </w:drawing>
    </w:r>
    <w:r>
      <w:rPr/>
      <w:t xml:space="preserve">     </w:t>
    </w:r>
    <w:r>
      <w:rPr/>
      <w:drawing>
        <wp:inline distT="0" distB="0" distL="0" distR="0">
          <wp:extent cx="600075" cy="600075"/>
          <wp:effectExtent l="0" t="0" r="0" b="0"/>
          <wp:docPr id="3"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
                  <pic:cNvPicPr>
                    <a:picLocks noChangeAspect="1" noChangeArrowheads="1"/>
                  </pic:cNvPicPr>
                </pic:nvPicPr>
                <pic:blipFill>
                  <a:blip r:embed="rId3"/>
                  <a:stretch>
                    <a:fillRect/>
                  </a:stretch>
                </pic:blipFill>
                <pic:spPr bwMode="auto">
                  <a:xfrm>
                    <a:off x="0" y="0"/>
                    <a:ext cx="600075" cy="600075"/>
                  </a:xfrm>
                  <a:prstGeom prst="rect">
                    <a:avLst/>
                  </a:prstGeom>
                </pic:spPr>
              </pic:pic>
            </a:graphicData>
          </a:graphic>
        </wp:inline>
      </w:drawing>
    </w:r>
    <w:r>
      <w:rPr/>
      <w:t xml:space="preserve">    </w:t>
    </w:r>
    <w:r>
      <w:rPr/>
      <w:drawing>
        <wp:inline distT="0" distB="0" distL="0" distR="0">
          <wp:extent cx="1119505" cy="746125"/>
          <wp:effectExtent l="0" t="0" r="0" b="0"/>
          <wp:docPr id="4"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descr=""/>
                  <pic:cNvPicPr>
                    <a:picLocks noChangeAspect="1" noChangeArrowheads="1"/>
                  </pic:cNvPicPr>
                </pic:nvPicPr>
                <pic:blipFill>
                  <a:blip r:embed="rId4"/>
                  <a:stretch>
                    <a:fillRect/>
                  </a:stretch>
                </pic:blipFill>
                <pic:spPr bwMode="auto">
                  <a:xfrm>
                    <a:off x="0" y="0"/>
                    <a:ext cx="1119505" cy="746125"/>
                  </a:xfrm>
                  <a:prstGeom prst="rect">
                    <a:avLst/>
                  </a:prstGeom>
                </pic:spPr>
              </pic:pic>
            </a:graphicData>
          </a:graphic>
        </wp:inline>
      </w:drawing>
    </w:r>
  </w:p>
  <w:p>
    <w:pPr>
      <w:pStyle w:val="Antet"/>
      <w:rPr/>
    </w:pPr>
    <w:r>
      <w:rPr/>
    </w:r>
  </w:p>
  <w:p>
    <w:pPr>
      <w:pStyle w:val="Normal"/>
      <w:ind w:right="20" w:hanging="0"/>
      <w:jc w:val="center"/>
      <w:rPr/>
    </w:pPr>
    <w:r>
      <w:rPr>
        <w:rFonts w:eastAsia="Nyala" w:cs="Calibri" w:ascii="Calibri" w:hAnsi="Calibri" w:asciiTheme="minorHAnsi" w:cstheme="minorHAnsi" w:hAnsiTheme="minorHAnsi"/>
        <w:color w:val="1F4E79" w:themeColor="accent5" w:themeShade="80"/>
        <w:sz w:val="32"/>
        <w:szCs w:val="32"/>
      </w:rPr>
      <w:t>Asociaţia Grupul de Acţiune Locală Călugăra</w:t>
    </w:r>
  </w:p>
</w:hdr>
</file>

<file path=word/settings.xml><?xml version="1.0" encoding="utf-8"?>
<w:settings xmlns:w="http://schemas.openxmlformats.org/wordprocessingml/2006/main">
  <w:zoom w:percent="13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Cs w:val="22"/>
        <w:lang w:val="ro-RO" w:eastAsia="ro-RO"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 w:cs="Times New Roman" w:eastAsiaTheme="minorEastAsia"/>
      <w:color w:val="00000A"/>
      <w:kern w:val="0"/>
      <w:sz w:val="22"/>
      <w:szCs w:val="22"/>
      <w:lang w:val="ro-RO" w:eastAsia="ro-RO"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f702e"/>
    <w:rPr/>
  </w:style>
  <w:style w:type="character" w:styleId="FooterChar" w:customStyle="1">
    <w:name w:val="Footer Char"/>
    <w:basedOn w:val="DefaultParagraphFont"/>
    <w:link w:val="Footer"/>
    <w:uiPriority w:val="99"/>
    <w:qFormat/>
    <w:rsid w:val="002f702e"/>
    <w:rPr/>
  </w:style>
  <w:style w:type="character" w:styleId="LegturInternet">
    <w:name w:val="Legătură Internet"/>
    <w:basedOn w:val="DefaultParagraphFont"/>
    <w:uiPriority w:val="99"/>
    <w:unhideWhenUsed/>
    <w:rsid w:val="002f702e"/>
    <w:rPr>
      <w:color w:val="0563C1" w:themeColor="hyperlink"/>
      <w:u w:val="single"/>
    </w:rPr>
  </w:style>
  <w:style w:type="character" w:styleId="BalloonTextChar" w:customStyle="1">
    <w:name w:val="Balloon Text Char"/>
    <w:basedOn w:val="DefaultParagraphFont"/>
    <w:link w:val="BalloonText"/>
    <w:uiPriority w:val="99"/>
    <w:semiHidden/>
    <w:qFormat/>
    <w:rsid w:val="00ca21b5"/>
    <w:rPr>
      <w:rFonts w:ascii="Tahoma" w:hAnsi="Tahoma" w:cs="Tahoma"/>
      <w:sz w:val="16"/>
      <w:szCs w:val="16"/>
    </w:rPr>
  </w:style>
  <w:style w:type="character" w:styleId="ListLabel1">
    <w:name w:val="ListLabel 1"/>
    <w:qFormat/>
    <w:rPr>
      <w:rFonts w:ascii="Calibri" w:hAnsi="Calibri" w:eastAsia="Calibri" w:cs="Calibri"/>
      <w:color w:val="1F4E79" w:themeColor="accent5" w:themeShade="80"/>
      <w:sz w:val="19"/>
      <w:szCs w:val="19"/>
    </w:rPr>
  </w:style>
  <w:style w:type="character" w:styleId="Buline">
    <w:name w:val="Buline"/>
    <w:qFormat/>
    <w:rPr>
      <w:rFonts w:ascii="OpenSymbol" w:hAnsi="OpenSymbol" w:eastAsia="OpenSymbol" w:cs="OpenSymbol"/>
    </w:rPr>
  </w:style>
  <w:style w:type="character" w:styleId="ListLabel2">
    <w:name w:val="ListLabel 2"/>
    <w:qFormat/>
    <w:rPr>
      <w:rFonts w:ascii="Times New Roman" w:hAnsi="Times New Roman" w:cs="OpenSymbol"/>
      <w:sz w:val="20"/>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sz w:val="20"/>
      <w:szCs w:val="20"/>
    </w:rPr>
  </w:style>
  <w:style w:type="character" w:styleId="ListLabel12">
    <w:name w:val="ListLabel 12"/>
    <w:qFormat/>
    <w:rPr>
      <w:sz w:val="20"/>
      <w:szCs w:val="20"/>
    </w:rPr>
  </w:style>
  <w:style w:type="character" w:styleId="ListLabel13">
    <w:name w:val="ListLabel 13"/>
    <w:qFormat/>
    <w:rPr>
      <w:b w:val="false"/>
      <w:bCs w:val="false"/>
      <w:sz w:val="20"/>
      <w:szCs w:val="20"/>
      <w:u w:val="none"/>
    </w:rPr>
  </w:style>
  <w:style w:type="character" w:styleId="ListLabel14">
    <w:name w:val="ListLabel 14"/>
    <w:qFormat/>
    <w:rPr>
      <w:b w:val="false"/>
      <w:bCs w:val="false"/>
      <w:sz w:val="20"/>
      <w:szCs w:val="20"/>
    </w:rPr>
  </w:style>
  <w:style w:type="character" w:styleId="ListLabel15">
    <w:name w:val="ListLabel 15"/>
    <w:qFormat/>
    <w:rPr>
      <w:rFonts w:ascii="Calibri" w:hAnsi="Calibri" w:eastAsia="Calibri" w:cs="Calibri"/>
      <w:color w:val="1F4E79" w:themeColor="accent5" w:themeShade="80"/>
      <w:sz w:val="19"/>
      <w:szCs w:val="19"/>
    </w:rPr>
  </w:style>
  <w:style w:type="character" w:styleId="ListLabel16">
    <w:name w:val="ListLabel 16"/>
    <w:qFormat/>
    <w:rPr>
      <w:rFonts w:ascii="Times New Roman" w:hAnsi="Times New Roman" w:cs="OpenSymbol"/>
      <w:sz w:val="20"/>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sz w:val="20"/>
      <w:szCs w:val="20"/>
    </w:rPr>
  </w:style>
  <w:style w:type="character" w:styleId="ListLabel26">
    <w:name w:val="ListLabel 26"/>
    <w:qFormat/>
    <w:rPr>
      <w:b w:val="false"/>
      <w:bCs w:val="false"/>
      <w:sz w:val="20"/>
      <w:szCs w:val="20"/>
      <w:u w:val="none"/>
    </w:rPr>
  </w:style>
  <w:style w:type="character" w:styleId="ListLabel27">
    <w:name w:val="ListLabel 27"/>
    <w:qFormat/>
    <w:rPr>
      <w:b w:val="false"/>
      <w:bCs w:val="false"/>
      <w:sz w:val="20"/>
      <w:szCs w:val="20"/>
    </w:rPr>
  </w:style>
  <w:style w:type="character" w:styleId="ListLabel28">
    <w:name w:val="ListLabel 28"/>
    <w:qFormat/>
    <w:rPr>
      <w:rFonts w:ascii="Calibri" w:hAnsi="Calibri" w:eastAsia="Calibri" w:cs="Calibri"/>
      <w:color w:val="1F4E79" w:themeColor="accent5" w:themeShade="80"/>
      <w:sz w:val="19"/>
      <w:szCs w:val="19"/>
    </w:rPr>
  </w:style>
  <w:style w:type="character" w:styleId="ListLabel29">
    <w:name w:val="ListLabel 29"/>
    <w:qFormat/>
    <w:rPr>
      <w:rFonts w:ascii="Times New Roman" w:hAnsi="Times New Roman" w:cs="OpenSymbol"/>
      <w:sz w:val="20"/>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sz w:val="20"/>
      <w:szCs w:val="20"/>
    </w:rPr>
  </w:style>
  <w:style w:type="character" w:styleId="ListLabel39">
    <w:name w:val="ListLabel 39"/>
    <w:qFormat/>
    <w:rPr>
      <w:b w:val="false"/>
      <w:bCs w:val="false"/>
      <w:sz w:val="20"/>
      <w:szCs w:val="20"/>
      <w:u w:val="none"/>
    </w:rPr>
  </w:style>
  <w:style w:type="character" w:styleId="ListLabel40">
    <w:name w:val="ListLabel 40"/>
    <w:qFormat/>
    <w:rPr>
      <w:b w:val="false"/>
      <w:bCs w:val="false"/>
      <w:sz w:val="20"/>
      <w:szCs w:val="20"/>
    </w:rPr>
  </w:style>
  <w:style w:type="character" w:styleId="ListLabel41">
    <w:name w:val="ListLabel 41"/>
    <w:qFormat/>
    <w:rPr>
      <w:rFonts w:ascii="Calibri" w:hAnsi="Calibri" w:eastAsia="Calibri" w:cs="Calibri"/>
      <w:color w:val="1F4E79" w:themeColor="accent5" w:themeShade="80"/>
      <w:sz w:val="19"/>
      <w:szCs w:val="19"/>
    </w:rPr>
  </w:style>
  <w:style w:type="character" w:styleId="ListLabel42">
    <w:name w:val="ListLabel 42"/>
    <w:qFormat/>
    <w:rPr>
      <w:rFonts w:ascii="Times New Roman" w:hAnsi="Times New Roman" w:cs="OpenSymbol"/>
      <w:sz w:val="20"/>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sz w:val="20"/>
      <w:szCs w:val="20"/>
    </w:rPr>
  </w:style>
  <w:style w:type="character" w:styleId="ListLabel52">
    <w:name w:val="ListLabel 52"/>
    <w:qFormat/>
    <w:rPr>
      <w:b w:val="false"/>
      <w:bCs w:val="false"/>
      <w:sz w:val="20"/>
      <w:szCs w:val="20"/>
      <w:u w:val="none"/>
    </w:rPr>
  </w:style>
  <w:style w:type="character" w:styleId="ListLabel53">
    <w:name w:val="ListLabel 53"/>
    <w:qFormat/>
    <w:rPr>
      <w:b w:val="false"/>
      <w:bCs w:val="false"/>
      <w:sz w:val="20"/>
      <w:szCs w:val="20"/>
    </w:rPr>
  </w:style>
  <w:style w:type="character" w:styleId="ListLabel54">
    <w:name w:val="ListLabel 54"/>
    <w:qFormat/>
    <w:rPr>
      <w:rFonts w:ascii="Calibri" w:hAnsi="Calibri" w:eastAsia="Calibri" w:cs="Calibri"/>
      <w:color w:val="1F4E79" w:themeColor="accent5" w:themeShade="80"/>
      <w:sz w:val="19"/>
      <w:szCs w:val="19"/>
    </w:rPr>
  </w:style>
  <w:style w:type="character" w:styleId="ListLabel55">
    <w:name w:val="ListLabel 55"/>
    <w:qFormat/>
    <w:rPr>
      <w:rFonts w:ascii="Calibri" w:hAnsi="Calibri" w:eastAsia="Calibri" w:cs="Calibri"/>
      <w:color w:val="1F4E79" w:themeColor="accent5" w:themeShade="80"/>
      <w:sz w:val="19"/>
      <w:szCs w:val="19"/>
    </w:rPr>
  </w:style>
  <w:style w:type="character" w:styleId="ListLabel56">
    <w:name w:val="ListLabel 56"/>
    <w:qFormat/>
    <w:rPr>
      <w:rFonts w:ascii="Calibri" w:hAnsi="Calibri" w:eastAsia="Calibri" w:cs="Calibri"/>
      <w:color w:val="1F4E79" w:themeColor="accent5" w:themeShade="80"/>
      <w:sz w:val="19"/>
      <w:szCs w:val="19"/>
    </w:rPr>
  </w:style>
  <w:style w:type="paragraph" w:styleId="Stiltitlu">
    <w:name w:val="Stil titlu"/>
    <w:basedOn w:val="Normal"/>
    <w:next w:val="Corptext"/>
    <w:qFormat/>
    <w:pPr>
      <w:keepNext w:val="true"/>
      <w:spacing w:before="240" w:after="120"/>
    </w:pPr>
    <w:rPr>
      <w:rFonts w:ascii="Liberation Sans" w:hAnsi="Liberation Sans" w:eastAsia="Microsoft YaHei" w:cs="Arial"/>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tet">
    <w:name w:val="Header"/>
    <w:basedOn w:val="Normal"/>
    <w:link w:val="HeaderChar"/>
    <w:uiPriority w:val="99"/>
    <w:unhideWhenUsed/>
    <w:rsid w:val="002f702e"/>
    <w:pPr>
      <w:tabs>
        <w:tab w:val="center" w:pos="4513" w:leader="none"/>
        <w:tab w:val="right" w:pos="9026" w:leader="none"/>
      </w:tabs>
    </w:pPr>
    <w:rPr/>
  </w:style>
  <w:style w:type="paragraph" w:styleId="Subsol">
    <w:name w:val="Footer"/>
    <w:basedOn w:val="Normal"/>
    <w:link w:val="FooterChar"/>
    <w:uiPriority w:val="99"/>
    <w:unhideWhenUsed/>
    <w:rsid w:val="002f702e"/>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ca21b5"/>
    <w:pPr/>
    <w:rPr>
      <w:rFonts w:ascii="Tahoma" w:hAnsi="Tahoma" w:cs="Tahoma"/>
      <w:sz w:val="16"/>
      <w:szCs w:val="16"/>
    </w:rPr>
  </w:style>
  <w:style w:type="paragraph" w:styleId="Coninuttabel">
    <w:name w:val="Conținut tabel"/>
    <w:basedOn w:val="Normal"/>
    <w:qFormat/>
    <w:pPr>
      <w:suppressLineNumbers/>
    </w:pPr>
    <w:rPr/>
  </w:style>
  <w:style w:type="paragraph" w:styleId="Default">
    <w:name w:val="Default"/>
    <w:qFormat/>
    <w:pPr>
      <w:widowControl w:val="false"/>
      <w:bidi w:val="0"/>
      <w:jc w:val="left"/>
    </w:pPr>
    <w:rPr>
      <w:rFonts w:ascii="Calibri" w:hAnsi="Calibri" w:eastAsia="" w:cs="Times New Roman"/>
      <w:color w:val="000000"/>
      <w:kern w:val="0"/>
      <w:sz w:val="24"/>
      <w:szCs w:val="22"/>
      <w:lang w:val="ro-RO" w:eastAsia="ro-RO"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gal-calugara.ro/"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 Id="rId4"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LibreOffice/5.4.3.2$Windows_X86_64 LibreOffice_project/92a7159f7e4af62137622921e809f8546db437e5</Application>
  <Pages>10</Pages>
  <Words>2867</Words>
  <Characters>20814</Characters>
  <CharactersWithSpaces>23696</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2018-03-30T15:49:00Z</dcterms:created>
  <dc:creator>user126092017</dc:creator>
  <dc:description/>
  <dc:language>ro-RO</dc:language>
  <cp:lastModifiedBy/>
  <dcterms:modified xsi:type="dcterms:W3CDTF">2018-12-16T12:48:19Z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